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B5" w:rsidRDefault="002025B5" w:rsidP="002025B5">
      <w:pPr>
        <w:pStyle w:val="NoSpacing"/>
        <w:jc w:val="center"/>
        <w:rPr>
          <w:rFonts w:ascii="Nyala" w:hAnsi="Nyala"/>
          <w:sz w:val="12"/>
          <w:szCs w:val="12"/>
        </w:rPr>
      </w:pPr>
    </w:p>
    <w:p w:rsidR="002025B5" w:rsidRDefault="002025B5" w:rsidP="002025B5">
      <w:pPr>
        <w:pStyle w:val="NoSpacing"/>
        <w:jc w:val="center"/>
        <w:rPr>
          <w:rFonts w:ascii="Nyala" w:hAnsi="Nyala"/>
          <w:sz w:val="12"/>
          <w:szCs w:val="12"/>
        </w:rPr>
      </w:pPr>
    </w:p>
    <w:p w:rsidR="002025B5" w:rsidRPr="00EA31A9" w:rsidRDefault="002025B5" w:rsidP="002025B5">
      <w:pPr>
        <w:pStyle w:val="Title"/>
        <w:tabs>
          <w:tab w:val="right" w:pos="9026"/>
        </w:tabs>
        <w:jc w:val="right"/>
        <w:rPr>
          <w:i/>
          <w:color w:val="auto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001AAB7" wp14:editId="2AFEDAEA">
            <wp:simplePos x="0" y="0"/>
            <wp:positionH relativeFrom="column">
              <wp:posOffset>-635216</wp:posOffset>
            </wp:positionH>
            <wp:positionV relativeFrom="paragraph">
              <wp:posOffset>-401955</wp:posOffset>
            </wp:positionV>
            <wp:extent cx="1428750" cy="1737148"/>
            <wp:effectExtent l="0" t="0" r="0" b="0"/>
            <wp:wrapNone/>
            <wp:docPr id="1" name="Picture 1" descr="C:\Users\Diane Shanley\Desktop\logos\jack and jil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 Shanley\Desktop\logos\jack and jill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7940FA">
        <w:rPr>
          <w:color w:val="auto"/>
        </w:rPr>
        <w:t xml:space="preserve">JACK </w:t>
      </w:r>
      <w:bookmarkStart w:id="0" w:name="_GoBack"/>
      <w:bookmarkEnd w:id="0"/>
      <w:r>
        <w:rPr>
          <w:color w:val="auto"/>
          <w:sz w:val="32"/>
          <w:szCs w:val="32"/>
        </w:rPr>
        <w:t xml:space="preserve">… </w:t>
      </w:r>
      <w:r w:rsidRPr="00EA31A9">
        <w:rPr>
          <w:i/>
          <w:color w:val="auto"/>
          <w:sz w:val="22"/>
          <w:szCs w:val="22"/>
        </w:rPr>
        <w:t>where children can explore, create and discover the colour of dreams</w:t>
      </w:r>
    </w:p>
    <w:p w:rsidR="002025B5" w:rsidRDefault="002025B5" w:rsidP="002025B5">
      <w:pPr>
        <w:pStyle w:val="Title"/>
        <w:tabs>
          <w:tab w:val="right" w:pos="9026"/>
        </w:tabs>
        <w:rPr>
          <w:color w:val="auto"/>
          <w:sz w:val="16"/>
          <w:szCs w:val="16"/>
        </w:rPr>
      </w:pPr>
      <w:r>
        <w:rPr>
          <w:color w:val="auto"/>
        </w:rPr>
        <w:t xml:space="preserve">     </w:t>
      </w:r>
      <w:r>
        <w:rPr>
          <w:color w:val="auto"/>
          <w:sz w:val="16"/>
          <w:szCs w:val="16"/>
        </w:rPr>
        <w:tab/>
      </w:r>
    </w:p>
    <w:p w:rsidR="002025B5" w:rsidRDefault="002025B5" w:rsidP="002025B5">
      <w:pPr>
        <w:pStyle w:val="NoSpacing"/>
        <w:rPr>
          <w:rFonts w:ascii="Nyala" w:hAnsi="Nyala"/>
          <w:sz w:val="36"/>
          <w:szCs w:val="36"/>
        </w:rPr>
      </w:pPr>
    </w:p>
    <w:p w:rsidR="002025B5" w:rsidRDefault="002025B5" w:rsidP="002025B5">
      <w:pPr>
        <w:pStyle w:val="NoSpacing"/>
        <w:rPr>
          <w:rFonts w:ascii="Nyala" w:hAnsi="Nyala"/>
          <w:sz w:val="36"/>
          <w:szCs w:val="36"/>
        </w:rPr>
      </w:pPr>
    </w:p>
    <w:p w:rsidR="002025B5" w:rsidRDefault="002025B5" w:rsidP="002025B5">
      <w:pPr>
        <w:pStyle w:val="NoSpacing"/>
        <w:rPr>
          <w:rFonts w:ascii="Nyala" w:hAnsi="Nyala"/>
          <w:sz w:val="36"/>
          <w:szCs w:val="36"/>
        </w:rPr>
      </w:pPr>
    </w:p>
    <w:p w:rsidR="002025B5" w:rsidRPr="002B3ECE" w:rsidRDefault="002025B5" w:rsidP="002025B5">
      <w:pPr>
        <w:pStyle w:val="NoSpacing"/>
        <w:rPr>
          <w:rFonts w:ascii="Nyala" w:hAnsi="Nyala"/>
          <w:b/>
          <w:i/>
          <w:sz w:val="48"/>
          <w:szCs w:val="48"/>
        </w:rPr>
      </w:pPr>
      <w:r>
        <w:rPr>
          <w:rFonts w:ascii="Nyala" w:hAnsi="Nyala"/>
          <w:b/>
          <w:i/>
          <w:sz w:val="48"/>
          <w:szCs w:val="48"/>
        </w:rPr>
        <w:t>Promotion of British Values</w:t>
      </w:r>
      <w:r w:rsidRPr="002B3ECE">
        <w:rPr>
          <w:rFonts w:ascii="Nyala" w:hAnsi="Nyala"/>
          <w:b/>
          <w:i/>
          <w:sz w:val="48"/>
          <w:szCs w:val="48"/>
        </w:rPr>
        <w:t>:</w:t>
      </w:r>
    </w:p>
    <w:p w:rsidR="002025B5" w:rsidRDefault="002025B5" w:rsidP="002025B5">
      <w:pPr>
        <w:pStyle w:val="NoSpacing"/>
        <w:rPr>
          <w:rFonts w:ascii="Nyala" w:hAnsi="Nyala"/>
          <w:sz w:val="28"/>
          <w:szCs w:val="28"/>
        </w:rPr>
      </w:pPr>
    </w:p>
    <w:p w:rsidR="002025B5" w:rsidRDefault="002025B5" w:rsidP="002025B5">
      <w:pPr>
        <w:pStyle w:val="NoSpacing"/>
        <w:rPr>
          <w:rFonts w:ascii="Nyala" w:hAnsi="Nyala"/>
          <w:sz w:val="28"/>
          <w:szCs w:val="28"/>
        </w:rPr>
      </w:pPr>
    </w:p>
    <w:p w:rsidR="009E30D1" w:rsidRDefault="002025B5" w:rsidP="002025B5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The fundamental British values of democracy, rule of law, individual liberty, mutual respect and tolerance for those with different faiths and beliefs are embedded in the Early Years Foundation Stage</w:t>
      </w:r>
      <w:r w:rsidR="007B15FA">
        <w:rPr>
          <w:rFonts w:ascii="Nyala" w:hAnsi="Nyala"/>
          <w:sz w:val="28"/>
          <w:szCs w:val="28"/>
        </w:rPr>
        <w:t xml:space="preserve"> (2014)</w:t>
      </w:r>
      <w:r>
        <w:rPr>
          <w:rFonts w:ascii="Nyala" w:hAnsi="Nyala"/>
          <w:sz w:val="28"/>
          <w:szCs w:val="28"/>
        </w:rPr>
        <w:t>.</w:t>
      </w:r>
    </w:p>
    <w:p w:rsidR="002025B5" w:rsidRDefault="002025B5" w:rsidP="002025B5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To demonstrate what this means in our day-to-day practice we have drawn up a few examples:</w:t>
      </w:r>
    </w:p>
    <w:p w:rsidR="002025B5" w:rsidRDefault="002025B5" w:rsidP="002025B5">
      <w:pPr>
        <w:pStyle w:val="NoSpacing"/>
        <w:rPr>
          <w:rFonts w:ascii="Nyala" w:hAnsi="Nyala"/>
          <w:sz w:val="28"/>
          <w:szCs w:val="28"/>
        </w:rPr>
      </w:pPr>
    </w:p>
    <w:p w:rsidR="002025B5" w:rsidRDefault="002025B5" w:rsidP="002025B5">
      <w:pPr>
        <w:pStyle w:val="NoSpacing"/>
        <w:rPr>
          <w:rFonts w:ascii="Nyala" w:hAnsi="Nyala"/>
          <w:sz w:val="28"/>
          <w:szCs w:val="28"/>
        </w:rPr>
      </w:pPr>
    </w:p>
    <w:p w:rsidR="002025B5" w:rsidRDefault="002025B5" w:rsidP="002025B5">
      <w:pPr>
        <w:pStyle w:val="NoSpacing"/>
        <w:rPr>
          <w:rFonts w:ascii="Nyala" w:hAnsi="Nyala"/>
          <w:b/>
          <w:sz w:val="28"/>
          <w:szCs w:val="28"/>
        </w:rPr>
      </w:pPr>
      <w:r w:rsidRPr="002025B5">
        <w:rPr>
          <w:rFonts w:ascii="Nyala" w:hAnsi="Nyala"/>
          <w:b/>
          <w:sz w:val="28"/>
          <w:szCs w:val="28"/>
        </w:rPr>
        <w:t>Democracy: Making decisions together</w:t>
      </w:r>
    </w:p>
    <w:p w:rsidR="002025B5" w:rsidRDefault="002025B5" w:rsidP="002025B5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As part of the focus on self-confidence and self-awareness as cited in Personal, Social and Emotional Development:</w:t>
      </w:r>
    </w:p>
    <w:p w:rsidR="00F51F41" w:rsidRDefault="002025B5" w:rsidP="002025B5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Children will be encouraged to see their role in the bigger picture, encouraging th</w:t>
      </w:r>
      <w:r w:rsidR="00F51F41">
        <w:rPr>
          <w:rFonts w:ascii="Nyala" w:hAnsi="Nyala"/>
          <w:sz w:val="28"/>
          <w:szCs w:val="28"/>
        </w:rPr>
        <w:t>em to know</w:t>
      </w:r>
      <w:r>
        <w:rPr>
          <w:rFonts w:ascii="Nyala" w:hAnsi="Nyala"/>
          <w:sz w:val="28"/>
          <w:szCs w:val="28"/>
        </w:rPr>
        <w:t xml:space="preserve"> their views </w:t>
      </w:r>
      <w:r w:rsidR="00F51F41">
        <w:rPr>
          <w:rFonts w:ascii="Nyala" w:hAnsi="Nyala"/>
          <w:sz w:val="28"/>
          <w:szCs w:val="28"/>
        </w:rPr>
        <w:t>count, value each other’s views and values and talk abo</w:t>
      </w:r>
      <w:r w:rsidR="006657AE">
        <w:rPr>
          <w:rFonts w:ascii="Nyala" w:hAnsi="Nyala"/>
          <w:sz w:val="28"/>
          <w:szCs w:val="28"/>
        </w:rPr>
        <w:t>ut their feelings.</w:t>
      </w:r>
      <w:r w:rsidR="00F51F41">
        <w:rPr>
          <w:rFonts w:ascii="Nyala" w:hAnsi="Nyala"/>
          <w:sz w:val="28"/>
          <w:szCs w:val="28"/>
        </w:rPr>
        <w:t xml:space="preserve"> </w:t>
      </w:r>
    </w:p>
    <w:p w:rsidR="002025B5" w:rsidRDefault="00F51F41" w:rsidP="00F51F41">
      <w:pPr>
        <w:pStyle w:val="NoSpacing"/>
        <w:ind w:left="720"/>
        <w:rPr>
          <w:rFonts w:ascii="Nyala" w:hAnsi="Nyala"/>
          <w:sz w:val="28"/>
          <w:szCs w:val="28"/>
        </w:rPr>
      </w:pPr>
      <w:r w:rsidRPr="00F51F41">
        <w:rPr>
          <w:rFonts w:ascii="Nyala" w:hAnsi="Nyala"/>
          <w:sz w:val="28"/>
          <w:szCs w:val="28"/>
        </w:rPr>
        <w:t>When appropriate they will be supported to demonstrate democracy</w:t>
      </w:r>
      <w:r w:rsidR="006657AE">
        <w:rPr>
          <w:rFonts w:ascii="Nyala" w:hAnsi="Nyala"/>
          <w:sz w:val="28"/>
          <w:szCs w:val="28"/>
        </w:rPr>
        <w:t xml:space="preserve"> in action, </w:t>
      </w:r>
      <w:r w:rsidRPr="00F51F41">
        <w:rPr>
          <w:rFonts w:ascii="Nyala" w:hAnsi="Nyala"/>
          <w:sz w:val="28"/>
          <w:szCs w:val="28"/>
        </w:rPr>
        <w:t>sharing views</w:t>
      </w:r>
      <w:r w:rsidR="006657AE">
        <w:rPr>
          <w:rFonts w:ascii="Nyala" w:hAnsi="Nyala"/>
          <w:sz w:val="28"/>
          <w:szCs w:val="28"/>
        </w:rPr>
        <w:t xml:space="preserve"> and making collective decisions</w:t>
      </w:r>
      <w:r w:rsidRPr="00F51F41">
        <w:rPr>
          <w:rFonts w:ascii="Nyala" w:hAnsi="Nyala"/>
          <w:sz w:val="28"/>
          <w:szCs w:val="28"/>
        </w:rPr>
        <w:t xml:space="preserve"> </w:t>
      </w:r>
      <w:r w:rsidR="006657AE">
        <w:rPr>
          <w:rFonts w:ascii="Nyala" w:hAnsi="Nyala"/>
          <w:sz w:val="28"/>
          <w:szCs w:val="28"/>
        </w:rPr>
        <w:t>with adults and other children in the setting</w:t>
      </w:r>
      <w:r>
        <w:rPr>
          <w:rFonts w:ascii="Nyala" w:hAnsi="Nyala"/>
          <w:sz w:val="28"/>
          <w:szCs w:val="28"/>
        </w:rPr>
        <w:t>.</w:t>
      </w:r>
    </w:p>
    <w:p w:rsidR="00F51F41" w:rsidRDefault="00F51F41" w:rsidP="00F51F41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Where appropriate staff will support the decisions children make and provide activities that involve turn taking, sharing and collaboration.</w:t>
      </w:r>
    </w:p>
    <w:p w:rsidR="00F51F41" w:rsidRDefault="00F51F41" w:rsidP="00F51F41">
      <w:pPr>
        <w:pStyle w:val="NoSpacing"/>
        <w:ind w:left="720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Children will be given opportunities to develop enquiring minds in an atmosphere where questions are valued</w:t>
      </w:r>
    </w:p>
    <w:p w:rsidR="00F51F41" w:rsidRDefault="00F51F41" w:rsidP="00F51F41">
      <w:pPr>
        <w:pStyle w:val="NoSpacing"/>
        <w:ind w:left="720"/>
        <w:rPr>
          <w:rFonts w:ascii="Nyala" w:hAnsi="Nyala"/>
          <w:sz w:val="28"/>
          <w:szCs w:val="28"/>
        </w:rPr>
      </w:pPr>
    </w:p>
    <w:p w:rsidR="00F51F41" w:rsidRDefault="00F51F41" w:rsidP="00F51F41">
      <w:pPr>
        <w:pStyle w:val="NoSpacing"/>
        <w:rPr>
          <w:rFonts w:ascii="Nyala" w:hAnsi="Nyala"/>
          <w:b/>
          <w:sz w:val="28"/>
          <w:szCs w:val="28"/>
        </w:rPr>
      </w:pPr>
      <w:r>
        <w:rPr>
          <w:rFonts w:ascii="Nyala" w:hAnsi="Nyala"/>
          <w:b/>
          <w:sz w:val="28"/>
          <w:szCs w:val="28"/>
        </w:rPr>
        <w:t>Rule of Law: Understanding rules matter</w:t>
      </w:r>
    </w:p>
    <w:p w:rsidR="00F51F41" w:rsidRPr="00F51F41" w:rsidRDefault="00F51F41" w:rsidP="00F51F41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As part of the focus on managing feelings and behaviour as cited in </w:t>
      </w:r>
      <w:r w:rsidR="008C76A0">
        <w:rPr>
          <w:rFonts w:ascii="Nyala" w:hAnsi="Nyala"/>
          <w:sz w:val="28"/>
          <w:szCs w:val="28"/>
        </w:rPr>
        <w:t>Personal, Social and Emotional Development:</w:t>
      </w:r>
    </w:p>
    <w:p w:rsidR="002025B5" w:rsidRDefault="008C76A0" w:rsidP="008C76A0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Staff ensure that children understand their own and other’s behaviour and its consequences, and learn to distinguish right from wrong.</w:t>
      </w:r>
    </w:p>
    <w:p w:rsidR="008C76A0" w:rsidRDefault="008C76A0" w:rsidP="008C76A0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Staff collaborate with children to create the ‘rules’ and codes of behaviour and understand that rules apply to everyone</w:t>
      </w:r>
    </w:p>
    <w:p w:rsidR="008C76A0" w:rsidRDefault="008C76A0" w:rsidP="008C76A0">
      <w:pPr>
        <w:pStyle w:val="NoSpacing"/>
        <w:rPr>
          <w:rFonts w:ascii="Nyala" w:hAnsi="Nyala"/>
          <w:sz w:val="28"/>
          <w:szCs w:val="28"/>
        </w:rPr>
      </w:pPr>
    </w:p>
    <w:p w:rsidR="0047231A" w:rsidRDefault="0047231A" w:rsidP="008C76A0">
      <w:pPr>
        <w:pStyle w:val="NoSpacing"/>
        <w:rPr>
          <w:rFonts w:ascii="Nyala" w:hAnsi="Nyala"/>
          <w:b/>
          <w:sz w:val="28"/>
          <w:szCs w:val="28"/>
        </w:rPr>
      </w:pPr>
    </w:p>
    <w:p w:rsidR="0047231A" w:rsidRDefault="0047231A" w:rsidP="008C76A0">
      <w:pPr>
        <w:pStyle w:val="NoSpacing"/>
        <w:rPr>
          <w:rFonts w:ascii="Nyala" w:hAnsi="Nyala"/>
          <w:b/>
          <w:sz w:val="28"/>
          <w:szCs w:val="28"/>
        </w:rPr>
      </w:pPr>
    </w:p>
    <w:p w:rsidR="0047231A" w:rsidRDefault="0047231A" w:rsidP="008C76A0">
      <w:pPr>
        <w:pStyle w:val="NoSpacing"/>
        <w:rPr>
          <w:rFonts w:ascii="Nyala" w:hAnsi="Nyala"/>
          <w:b/>
          <w:sz w:val="28"/>
          <w:szCs w:val="28"/>
        </w:rPr>
      </w:pPr>
    </w:p>
    <w:p w:rsidR="0047231A" w:rsidRDefault="0047231A" w:rsidP="008C76A0">
      <w:pPr>
        <w:pStyle w:val="NoSpacing"/>
        <w:rPr>
          <w:rFonts w:ascii="Nyala" w:hAnsi="Nyala"/>
          <w:b/>
          <w:sz w:val="28"/>
          <w:szCs w:val="28"/>
        </w:rPr>
      </w:pPr>
    </w:p>
    <w:p w:rsidR="0047231A" w:rsidRDefault="0047231A" w:rsidP="008C76A0">
      <w:pPr>
        <w:pStyle w:val="NoSpacing"/>
        <w:rPr>
          <w:rFonts w:ascii="Nyala" w:hAnsi="Nyala"/>
          <w:b/>
          <w:sz w:val="28"/>
          <w:szCs w:val="28"/>
        </w:rPr>
      </w:pPr>
    </w:p>
    <w:p w:rsidR="0047231A" w:rsidRDefault="0047231A" w:rsidP="008C76A0">
      <w:pPr>
        <w:pStyle w:val="NoSpacing"/>
        <w:rPr>
          <w:rFonts w:ascii="Nyala" w:hAnsi="Nyala"/>
          <w:b/>
          <w:sz w:val="28"/>
          <w:szCs w:val="28"/>
        </w:rPr>
      </w:pPr>
    </w:p>
    <w:p w:rsidR="008C76A0" w:rsidRDefault="008C76A0" w:rsidP="008C76A0">
      <w:pPr>
        <w:pStyle w:val="NoSpacing"/>
        <w:rPr>
          <w:rFonts w:ascii="Nyala" w:hAnsi="Nyala"/>
          <w:b/>
          <w:sz w:val="28"/>
          <w:szCs w:val="28"/>
        </w:rPr>
      </w:pPr>
      <w:r>
        <w:rPr>
          <w:rFonts w:ascii="Nyala" w:hAnsi="Nyala"/>
          <w:b/>
          <w:sz w:val="28"/>
          <w:szCs w:val="28"/>
        </w:rPr>
        <w:t>Individual Liberty: Freedom for all</w:t>
      </w:r>
    </w:p>
    <w:p w:rsidR="008C76A0" w:rsidRDefault="008C76A0" w:rsidP="008C76A0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As part of the focus on self-confidence and self-awareness and people and communities as cited in Personal, Social and Emotional Development and Understanding the World:</w:t>
      </w:r>
    </w:p>
    <w:p w:rsidR="008C76A0" w:rsidRDefault="006657AE" w:rsidP="008C76A0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Children are encouraged to develop a positive sense of themselves. Children are provided with opportunities to develop their self-knowledge, self-esteem and increase confidence in their own abilities.</w:t>
      </w:r>
    </w:p>
    <w:p w:rsidR="009A27A6" w:rsidRDefault="006657AE" w:rsidP="008C76A0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Children are encouraged to explore a range of experiences that</w:t>
      </w:r>
      <w:r w:rsidR="009A27A6">
        <w:rPr>
          <w:rFonts w:ascii="Nyala" w:hAnsi="Nyala"/>
          <w:sz w:val="28"/>
          <w:szCs w:val="28"/>
        </w:rPr>
        <w:t xml:space="preserve"> support exploration of the language of feelings and responsibility, reflect on their differences and understand we are free to have different opinions.</w:t>
      </w:r>
    </w:p>
    <w:p w:rsidR="009A27A6" w:rsidRDefault="009A27A6" w:rsidP="009A27A6">
      <w:pPr>
        <w:pStyle w:val="NoSpacing"/>
        <w:rPr>
          <w:rFonts w:ascii="Nyala" w:hAnsi="Nyala"/>
          <w:sz w:val="28"/>
          <w:szCs w:val="28"/>
        </w:rPr>
      </w:pPr>
    </w:p>
    <w:p w:rsidR="009A27A6" w:rsidRDefault="009A27A6" w:rsidP="009A27A6">
      <w:pPr>
        <w:pStyle w:val="NoSpacing"/>
        <w:rPr>
          <w:rFonts w:ascii="Nyala" w:hAnsi="Nyala"/>
          <w:sz w:val="28"/>
          <w:szCs w:val="28"/>
        </w:rPr>
      </w:pPr>
    </w:p>
    <w:p w:rsidR="006657AE" w:rsidRDefault="009A27A6" w:rsidP="009A27A6">
      <w:pPr>
        <w:pStyle w:val="NoSpacing"/>
        <w:rPr>
          <w:rFonts w:ascii="Nyala" w:hAnsi="Nyala"/>
          <w:b/>
          <w:sz w:val="28"/>
          <w:szCs w:val="28"/>
        </w:rPr>
      </w:pPr>
      <w:r>
        <w:rPr>
          <w:rFonts w:ascii="Nyala" w:hAnsi="Nyala"/>
          <w:b/>
          <w:sz w:val="28"/>
          <w:szCs w:val="28"/>
        </w:rPr>
        <w:t>Mutual Respect and Tolerance: T</w:t>
      </w:r>
      <w:r w:rsidR="00374238">
        <w:rPr>
          <w:rFonts w:ascii="Nyala" w:hAnsi="Nyala"/>
          <w:b/>
          <w:sz w:val="28"/>
          <w:szCs w:val="28"/>
        </w:rPr>
        <w:t>reat others as you want to be treated</w:t>
      </w:r>
    </w:p>
    <w:p w:rsidR="00374238" w:rsidRDefault="00374238" w:rsidP="009A27A6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As part of the focus on people and communities , managing feelings and behaviour and making relationships as cited in Personal, Social and Emotional Development and Understanding the World:</w:t>
      </w:r>
    </w:p>
    <w:p w:rsidR="00374238" w:rsidRDefault="00374238" w:rsidP="00374238">
      <w:pPr>
        <w:pStyle w:val="NoSpacing"/>
        <w:numPr>
          <w:ilvl w:val="0"/>
          <w:numId w:val="3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We have an ethos of inclusivity and tolerance where views, faiths, cultures and races are valued and children are engaged with the wider community.</w:t>
      </w:r>
    </w:p>
    <w:p w:rsidR="00374238" w:rsidRDefault="00374238" w:rsidP="00374238">
      <w:pPr>
        <w:pStyle w:val="NoSpacing"/>
        <w:numPr>
          <w:ilvl w:val="0"/>
          <w:numId w:val="3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Children are encouraged to acquire a tolerance and appreciation of and respect for their own and other cultures; know about similarities and differences between themselves and others and among families, faiths, communities, cultures and traditions and share celebrations and experiences.</w:t>
      </w:r>
    </w:p>
    <w:p w:rsidR="007B15FA" w:rsidRDefault="007B15FA" w:rsidP="00374238">
      <w:pPr>
        <w:pStyle w:val="NoSpacing"/>
        <w:numPr>
          <w:ilvl w:val="0"/>
          <w:numId w:val="3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Staff encourage and explain the importance of tolerant behaviours such as sharing and respecting others opinions</w:t>
      </w:r>
    </w:p>
    <w:p w:rsidR="007B15FA" w:rsidRPr="00374238" w:rsidRDefault="007B15FA" w:rsidP="00374238">
      <w:pPr>
        <w:pStyle w:val="NoSpacing"/>
        <w:numPr>
          <w:ilvl w:val="0"/>
          <w:numId w:val="3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We promote diverse attitudes and challenge stereotypes, providing resources and activities that challenge gender, cultural and racial stereotyping.</w:t>
      </w:r>
    </w:p>
    <w:p w:rsidR="002025B5" w:rsidRDefault="002025B5" w:rsidP="002025B5">
      <w:pPr>
        <w:pStyle w:val="NoSpacing"/>
        <w:rPr>
          <w:rFonts w:ascii="Nyala" w:hAnsi="Nyala"/>
          <w:sz w:val="28"/>
          <w:szCs w:val="28"/>
        </w:rPr>
      </w:pPr>
    </w:p>
    <w:p w:rsidR="002025B5" w:rsidRDefault="002025B5" w:rsidP="002025B5">
      <w:pPr>
        <w:pStyle w:val="NoSpacing"/>
        <w:rPr>
          <w:rFonts w:ascii="Nyala" w:hAnsi="Nyala"/>
          <w:sz w:val="28"/>
          <w:szCs w:val="28"/>
        </w:rPr>
      </w:pPr>
    </w:p>
    <w:p w:rsidR="002025B5" w:rsidRDefault="002025B5" w:rsidP="002025B5">
      <w:pPr>
        <w:pStyle w:val="NoSpacing"/>
        <w:rPr>
          <w:rFonts w:ascii="Nyala" w:hAnsi="Nyala"/>
          <w:sz w:val="28"/>
          <w:szCs w:val="28"/>
        </w:rPr>
      </w:pPr>
    </w:p>
    <w:p w:rsidR="002025B5" w:rsidRDefault="002025B5" w:rsidP="002025B5">
      <w:pPr>
        <w:pStyle w:val="NoSpacing"/>
        <w:rPr>
          <w:rFonts w:ascii="Nyala" w:hAnsi="Nyala"/>
          <w:sz w:val="28"/>
          <w:szCs w:val="28"/>
        </w:rPr>
      </w:pPr>
    </w:p>
    <w:p w:rsidR="002025B5" w:rsidRDefault="002025B5" w:rsidP="002025B5">
      <w:pPr>
        <w:pStyle w:val="NoSpacing"/>
        <w:rPr>
          <w:rFonts w:ascii="Nyala" w:hAnsi="Nyala"/>
          <w:sz w:val="28"/>
          <w:szCs w:val="28"/>
        </w:rPr>
      </w:pPr>
    </w:p>
    <w:p w:rsidR="002025B5" w:rsidRDefault="002025B5" w:rsidP="002025B5">
      <w:pPr>
        <w:pStyle w:val="NoSpacing"/>
        <w:rPr>
          <w:rFonts w:ascii="Nyala" w:hAnsi="Nyala"/>
          <w:sz w:val="28"/>
          <w:szCs w:val="28"/>
        </w:rPr>
      </w:pPr>
    </w:p>
    <w:p w:rsidR="002025B5" w:rsidRDefault="002025B5" w:rsidP="002025B5">
      <w:pPr>
        <w:pStyle w:val="NoSpacing"/>
        <w:rPr>
          <w:rFonts w:ascii="Nyala" w:hAnsi="Nyala"/>
          <w:sz w:val="28"/>
          <w:szCs w:val="28"/>
        </w:rPr>
      </w:pPr>
    </w:p>
    <w:p w:rsidR="002025B5" w:rsidRDefault="002025B5" w:rsidP="002025B5">
      <w:pPr>
        <w:pStyle w:val="NoSpacing"/>
        <w:rPr>
          <w:rFonts w:ascii="Nyala" w:hAnsi="Nyala"/>
          <w:sz w:val="28"/>
          <w:szCs w:val="28"/>
        </w:rPr>
      </w:pPr>
    </w:p>
    <w:p w:rsidR="002025B5" w:rsidRDefault="002025B5" w:rsidP="002025B5">
      <w:pPr>
        <w:pStyle w:val="NoSpacing"/>
        <w:rPr>
          <w:rFonts w:ascii="Nyala" w:hAnsi="Nyala"/>
          <w:sz w:val="28"/>
          <w:szCs w:val="28"/>
        </w:rPr>
      </w:pPr>
    </w:p>
    <w:p w:rsidR="002025B5" w:rsidRPr="00A15186" w:rsidRDefault="002025B5" w:rsidP="002025B5">
      <w:pPr>
        <w:pStyle w:val="NoSpacing"/>
        <w:rPr>
          <w:rFonts w:ascii="Nyala" w:hAnsi="Nyala"/>
          <w:sz w:val="28"/>
          <w:szCs w:val="28"/>
        </w:rPr>
      </w:pPr>
    </w:p>
    <w:p w:rsidR="002025B5" w:rsidRDefault="002025B5" w:rsidP="002025B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8"/>
          <w:szCs w:val="28"/>
        </w:rPr>
      </w:pPr>
    </w:p>
    <w:p w:rsidR="002025B5" w:rsidRDefault="002025B5" w:rsidP="002025B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  <w:r w:rsidRPr="001E652F">
        <w:rPr>
          <w:rFonts w:ascii="Nyala" w:hAnsi="Nyala"/>
          <w:sz w:val="24"/>
          <w:szCs w:val="24"/>
        </w:rPr>
        <w:t>This policy was adopted by Jack &amp; Jill Pre-school at a meeting held on:</w:t>
      </w:r>
      <w:r>
        <w:rPr>
          <w:rFonts w:ascii="Nyala" w:hAnsi="Nyala"/>
          <w:sz w:val="24"/>
          <w:szCs w:val="24"/>
        </w:rPr>
        <w:t xml:space="preserve"> </w:t>
      </w:r>
    </w:p>
    <w:p w:rsidR="002025B5" w:rsidRDefault="002025B5" w:rsidP="002025B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</w:p>
    <w:p w:rsidR="002025B5" w:rsidRPr="001E652F" w:rsidRDefault="002025B5" w:rsidP="002025B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  <w:r w:rsidRPr="001E652F">
        <w:rPr>
          <w:rFonts w:ascii="Nyala" w:hAnsi="Nyala"/>
          <w:sz w:val="24"/>
          <w:szCs w:val="24"/>
        </w:rPr>
        <w:t>It is signed on behalf of the setting by:</w:t>
      </w:r>
    </w:p>
    <w:p w:rsidR="002025B5" w:rsidRDefault="002025B5" w:rsidP="002025B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</w:p>
    <w:p w:rsidR="002025B5" w:rsidRDefault="002025B5" w:rsidP="002025B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>In their capacity as</w:t>
      </w:r>
      <w:r w:rsidRPr="001E652F">
        <w:rPr>
          <w:rFonts w:ascii="Nyala" w:hAnsi="Nyala"/>
          <w:sz w:val="24"/>
          <w:szCs w:val="24"/>
        </w:rPr>
        <w:t>:</w:t>
      </w:r>
      <w:r>
        <w:rPr>
          <w:rFonts w:ascii="Nyala" w:hAnsi="Nyala"/>
          <w:sz w:val="24"/>
          <w:szCs w:val="24"/>
        </w:rPr>
        <w:t xml:space="preserve"> </w:t>
      </w:r>
      <w:r w:rsidRPr="002B3ECE">
        <w:rPr>
          <w:rFonts w:ascii="Nyala" w:hAnsi="Nyala"/>
          <w:b/>
          <w:sz w:val="28"/>
          <w:szCs w:val="28"/>
        </w:rPr>
        <w:t>Chairperson</w:t>
      </w:r>
    </w:p>
    <w:p w:rsidR="002025B5" w:rsidRDefault="002025B5" w:rsidP="002025B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</w:p>
    <w:p w:rsidR="002025B5" w:rsidRDefault="002025B5" w:rsidP="002025B5"/>
    <w:p w:rsidR="0051072B" w:rsidRDefault="0051072B"/>
    <w:sectPr w:rsidR="0051072B" w:rsidSect="0047231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yala">
    <w:altName w:val="Times New Roman"/>
    <w:panose1 w:val="02000504070300020003"/>
    <w:charset w:val="00"/>
    <w:family w:val="auto"/>
    <w:pitch w:val="variable"/>
    <w:sig w:usb0="00000001" w:usb1="00000000" w:usb2="000008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E74BC"/>
    <w:multiLevelType w:val="hybridMultilevel"/>
    <w:tmpl w:val="39443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14E0D"/>
    <w:multiLevelType w:val="hybridMultilevel"/>
    <w:tmpl w:val="79205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73A40"/>
    <w:multiLevelType w:val="hybridMultilevel"/>
    <w:tmpl w:val="CDF6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B5"/>
    <w:rsid w:val="002025B5"/>
    <w:rsid w:val="00374238"/>
    <w:rsid w:val="0047231A"/>
    <w:rsid w:val="0051072B"/>
    <w:rsid w:val="006657AE"/>
    <w:rsid w:val="007940FA"/>
    <w:rsid w:val="007B15FA"/>
    <w:rsid w:val="008C76A0"/>
    <w:rsid w:val="009A27A6"/>
    <w:rsid w:val="009E30D1"/>
    <w:rsid w:val="00F5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24AF7-D837-4A9A-AC34-9D175EB7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5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025B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025B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5B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sid w:val="002025B5"/>
  </w:style>
  <w:style w:type="paragraph" w:styleId="BalloonText">
    <w:name w:val="Balloon Text"/>
    <w:basedOn w:val="Normal"/>
    <w:link w:val="BalloonTextChar"/>
    <w:uiPriority w:val="99"/>
    <w:semiHidden/>
    <w:unhideWhenUsed/>
    <w:rsid w:val="00472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Shanley</dc:creator>
  <cp:keywords/>
  <dc:description/>
  <cp:lastModifiedBy>Diane Shanley</cp:lastModifiedBy>
  <cp:revision>3</cp:revision>
  <cp:lastPrinted>2015-05-15T13:45:00Z</cp:lastPrinted>
  <dcterms:created xsi:type="dcterms:W3CDTF">2015-05-15T11:01:00Z</dcterms:created>
  <dcterms:modified xsi:type="dcterms:W3CDTF">2017-07-27T15:42:00Z</dcterms:modified>
</cp:coreProperties>
</file>