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D6" w:rsidRDefault="004028D6" w:rsidP="004028D6">
      <w:pPr>
        <w:pStyle w:val="Title"/>
        <w:tabs>
          <w:tab w:val="right" w:pos="9026"/>
        </w:tabs>
        <w:jc w:val="right"/>
      </w:pPr>
      <w:r>
        <w:rPr>
          <w:noProof/>
          <w:lang w:eastAsia="en-GB"/>
        </w:rPr>
        <w:drawing>
          <wp:anchor distT="0" distB="0" distL="114300" distR="114300" simplePos="0" relativeHeight="251659264" behindDoc="1" locked="0" layoutInCell="1" allowOverlap="1" wp14:anchorId="38D4DD29" wp14:editId="59354915">
            <wp:simplePos x="0" y="0"/>
            <wp:positionH relativeFrom="column">
              <wp:posOffset>-654050</wp:posOffset>
            </wp:positionH>
            <wp:positionV relativeFrom="paragraph">
              <wp:posOffset>-1905</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4028D6" w:rsidRPr="00EA31A9" w:rsidRDefault="00C967B7" w:rsidP="00C967B7">
      <w:pPr>
        <w:pStyle w:val="Title"/>
        <w:tabs>
          <w:tab w:val="right" w:pos="9026"/>
        </w:tabs>
        <w:jc w:val="center"/>
        <w:rPr>
          <w:i/>
          <w:color w:val="auto"/>
          <w:sz w:val="22"/>
          <w:szCs w:val="22"/>
        </w:rPr>
      </w:pPr>
      <w:r>
        <w:rPr>
          <w:color w:val="auto"/>
        </w:rPr>
        <w:t xml:space="preserve">JACK </w:t>
      </w:r>
      <w:r w:rsidR="004028D6">
        <w:rPr>
          <w:color w:val="auto"/>
          <w:sz w:val="32"/>
          <w:szCs w:val="32"/>
        </w:rPr>
        <w:t xml:space="preserve">… </w:t>
      </w:r>
      <w:r w:rsidR="004028D6" w:rsidRPr="00EA31A9">
        <w:rPr>
          <w:i/>
          <w:color w:val="auto"/>
          <w:sz w:val="22"/>
          <w:szCs w:val="22"/>
        </w:rPr>
        <w:t>where children can explore, create and discover the colour of dreams</w:t>
      </w:r>
    </w:p>
    <w:p w:rsidR="004028D6" w:rsidRPr="008F3615" w:rsidRDefault="004028D6" w:rsidP="004028D6">
      <w:pPr>
        <w:pStyle w:val="Title"/>
        <w:tabs>
          <w:tab w:val="right" w:pos="9026"/>
        </w:tabs>
        <w:rPr>
          <w:rFonts w:ascii="Maiandra GD" w:hAnsi="Maiandra GD"/>
          <w:sz w:val="20"/>
          <w:szCs w:val="20"/>
        </w:rPr>
      </w:pPr>
      <w:r>
        <w:rPr>
          <w:color w:val="auto"/>
        </w:rPr>
        <w:t xml:space="preserve">     </w:t>
      </w:r>
      <w:r>
        <w:rPr>
          <w:color w:val="auto"/>
          <w:sz w:val="16"/>
          <w:szCs w:val="16"/>
        </w:rPr>
        <w:tab/>
      </w:r>
    </w:p>
    <w:p w:rsidR="004028D6" w:rsidRPr="008F3615" w:rsidRDefault="004028D6" w:rsidP="004028D6">
      <w:pPr>
        <w:jc w:val="center"/>
        <w:rPr>
          <w:rFonts w:ascii="Maiandra GD" w:hAnsi="Maiandra GD"/>
          <w:sz w:val="20"/>
          <w:szCs w:val="20"/>
        </w:rPr>
      </w:pPr>
    </w:p>
    <w:p w:rsidR="004028D6" w:rsidRDefault="00CA36F9" w:rsidP="004028D6">
      <w:pPr>
        <w:rPr>
          <w:rFonts w:ascii="Nyala" w:hAnsi="Nyala"/>
          <w:b/>
          <w:i/>
          <w:sz w:val="48"/>
          <w:szCs w:val="48"/>
        </w:rPr>
      </w:pPr>
      <w:r>
        <w:rPr>
          <w:rFonts w:ascii="Nyala" w:hAnsi="Nyala"/>
          <w:b/>
          <w:i/>
          <w:sz w:val="48"/>
          <w:szCs w:val="48"/>
        </w:rPr>
        <w:t>Meal</w:t>
      </w:r>
      <w:r w:rsidR="004028D6">
        <w:rPr>
          <w:rFonts w:ascii="Nyala" w:hAnsi="Nyala"/>
          <w:b/>
          <w:i/>
          <w:sz w:val="48"/>
          <w:szCs w:val="48"/>
        </w:rPr>
        <w:t xml:space="preserve"> Policy:</w:t>
      </w:r>
    </w:p>
    <w:p w:rsidR="004028D6" w:rsidRDefault="004028D6" w:rsidP="004028D6">
      <w:pPr>
        <w:rPr>
          <w:rFonts w:ascii="Nyala" w:hAnsi="Nyala"/>
          <w:i/>
          <w:sz w:val="28"/>
          <w:szCs w:val="28"/>
        </w:rPr>
      </w:pPr>
      <w:r>
        <w:rPr>
          <w:rFonts w:ascii="Nyala" w:hAnsi="Nyala"/>
          <w:i/>
          <w:sz w:val="28"/>
          <w:szCs w:val="28"/>
        </w:rPr>
        <w:t xml:space="preserve">Early Years settings, such as Jack and Jill provide an ideal opportunity to help every child eat well, enjoy a varied diet and establish healthy eating habits to take them into their school years and adult life. </w:t>
      </w:r>
    </w:p>
    <w:p w:rsidR="004028D6" w:rsidRDefault="004028D6" w:rsidP="004028D6">
      <w:pPr>
        <w:rPr>
          <w:rFonts w:ascii="Nyala" w:hAnsi="Nyala"/>
          <w:i/>
          <w:sz w:val="28"/>
          <w:szCs w:val="28"/>
        </w:rPr>
      </w:pPr>
      <w:r>
        <w:rPr>
          <w:rFonts w:ascii="Nyala" w:hAnsi="Nyala"/>
          <w:i/>
          <w:sz w:val="28"/>
          <w:szCs w:val="28"/>
        </w:rPr>
        <w:t xml:space="preserve">A healthy, balanced diet and regular physical activity are essential for children’s health and well-being. Research confirms that healthy eating habits </w:t>
      </w:r>
      <w:r w:rsidR="003473BE">
        <w:rPr>
          <w:rFonts w:ascii="Nyala" w:hAnsi="Nyala"/>
          <w:i/>
          <w:sz w:val="28"/>
          <w:szCs w:val="28"/>
        </w:rPr>
        <w:t>i</w:t>
      </w:r>
      <w:r>
        <w:rPr>
          <w:rFonts w:ascii="Nyala" w:hAnsi="Nyala"/>
          <w:i/>
          <w:sz w:val="28"/>
          <w:szCs w:val="28"/>
        </w:rPr>
        <w:t xml:space="preserve">n the years before school are integral in the promotion of appropriate growth </w:t>
      </w:r>
      <w:r w:rsidR="003473BE">
        <w:rPr>
          <w:rFonts w:ascii="Nyala" w:hAnsi="Nyala"/>
          <w:i/>
          <w:sz w:val="28"/>
          <w:szCs w:val="28"/>
        </w:rPr>
        <w:t xml:space="preserve">and development. </w:t>
      </w:r>
    </w:p>
    <w:p w:rsidR="003473BE" w:rsidRDefault="00C967B7" w:rsidP="004028D6">
      <w:pPr>
        <w:rPr>
          <w:rFonts w:ascii="Nyala" w:hAnsi="Nyala"/>
          <w:i/>
          <w:sz w:val="28"/>
          <w:szCs w:val="28"/>
        </w:rPr>
      </w:pPr>
      <w:r>
        <w:rPr>
          <w:rFonts w:ascii="Nyala" w:hAnsi="Nyala"/>
          <w:i/>
          <w:sz w:val="28"/>
          <w:szCs w:val="28"/>
        </w:rPr>
        <w:t>Good nutrition for children</w:t>
      </w:r>
      <w:bookmarkStart w:id="0" w:name="_GoBack"/>
      <w:bookmarkEnd w:id="0"/>
      <w:r w:rsidR="003473BE">
        <w:rPr>
          <w:rFonts w:ascii="Nyala" w:hAnsi="Nyala"/>
          <w:i/>
          <w:sz w:val="28"/>
          <w:szCs w:val="28"/>
        </w:rPr>
        <w:t>:</w:t>
      </w:r>
    </w:p>
    <w:p w:rsidR="003473BE" w:rsidRDefault="003473BE" w:rsidP="003473BE">
      <w:pPr>
        <w:pStyle w:val="ListParagraph"/>
        <w:numPr>
          <w:ilvl w:val="0"/>
          <w:numId w:val="1"/>
        </w:numPr>
        <w:rPr>
          <w:rFonts w:ascii="Nyala" w:hAnsi="Nyala"/>
          <w:i/>
          <w:sz w:val="28"/>
          <w:szCs w:val="28"/>
        </w:rPr>
      </w:pPr>
      <w:r>
        <w:rPr>
          <w:rFonts w:ascii="Nyala" w:hAnsi="Nyala"/>
          <w:i/>
          <w:sz w:val="28"/>
          <w:szCs w:val="28"/>
        </w:rPr>
        <w:t xml:space="preserve">Ensures they get the right amount of energy and nutrients needed while </w:t>
      </w:r>
      <w:r w:rsidR="007A3DEA">
        <w:rPr>
          <w:rFonts w:ascii="Nyala" w:hAnsi="Nyala"/>
          <w:i/>
          <w:sz w:val="28"/>
          <w:szCs w:val="28"/>
        </w:rPr>
        <w:t>they</w:t>
      </w:r>
      <w:r>
        <w:rPr>
          <w:rFonts w:ascii="Nyala" w:hAnsi="Nyala"/>
          <w:i/>
          <w:sz w:val="28"/>
          <w:szCs w:val="28"/>
        </w:rPr>
        <w:t xml:space="preserve"> are growing rapidly.</w:t>
      </w:r>
    </w:p>
    <w:p w:rsidR="003473BE" w:rsidRDefault="0076011D" w:rsidP="003473BE">
      <w:pPr>
        <w:pStyle w:val="ListParagraph"/>
        <w:numPr>
          <w:ilvl w:val="0"/>
          <w:numId w:val="1"/>
        </w:numPr>
        <w:rPr>
          <w:rFonts w:ascii="Nyala" w:hAnsi="Nyala"/>
          <w:i/>
          <w:sz w:val="28"/>
          <w:szCs w:val="28"/>
        </w:rPr>
      </w:pPr>
      <w:r>
        <w:rPr>
          <w:rFonts w:ascii="Nyala" w:hAnsi="Nyala"/>
          <w:i/>
          <w:sz w:val="28"/>
          <w:szCs w:val="28"/>
        </w:rPr>
        <w:t>E</w:t>
      </w:r>
      <w:r w:rsidR="003473BE">
        <w:rPr>
          <w:rFonts w:ascii="Nyala" w:hAnsi="Nyala"/>
          <w:i/>
          <w:sz w:val="28"/>
          <w:szCs w:val="28"/>
        </w:rPr>
        <w:t>nsure</w:t>
      </w:r>
      <w:r>
        <w:rPr>
          <w:rFonts w:ascii="Nyala" w:hAnsi="Nyala"/>
          <w:i/>
          <w:sz w:val="28"/>
          <w:szCs w:val="28"/>
        </w:rPr>
        <w:t>s</w:t>
      </w:r>
      <w:r w:rsidR="003473BE">
        <w:rPr>
          <w:rFonts w:ascii="Nyala" w:hAnsi="Nyala"/>
          <w:i/>
          <w:sz w:val="28"/>
          <w:szCs w:val="28"/>
        </w:rPr>
        <w:t xml:space="preserve"> that they do no</w:t>
      </w:r>
      <w:r>
        <w:rPr>
          <w:rFonts w:ascii="Nyala" w:hAnsi="Nyala"/>
          <w:i/>
          <w:sz w:val="28"/>
          <w:szCs w:val="28"/>
        </w:rPr>
        <w:t>t</w:t>
      </w:r>
      <w:r w:rsidR="003473BE">
        <w:rPr>
          <w:rFonts w:ascii="Nyala" w:hAnsi="Nyala"/>
          <w:i/>
          <w:sz w:val="28"/>
          <w:szCs w:val="28"/>
        </w:rPr>
        <w:t xml:space="preserve"> consume too much energy, which may lead to them becoming overweight or obese</w:t>
      </w:r>
    </w:p>
    <w:p w:rsidR="003473BE" w:rsidRDefault="003473BE" w:rsidP="003473BE">
      <w:pPr>
        <w:pStyle w:val="ListParagraph"/>
        <w:numPr>
          <w:ilvl w:val="0"/>
          <w:numId w:val="1"/>
        </w:numPr>
        <w:rPr>
          <w:rFonts w:ascii="Nyala" w:hAnsi="Nyala"/>
          <w:i/>
          <w:sz w:val="28"/>
          <w:szCs w:val="28"/>
        </w:rPr>
      </w:pPr>
      <w:r>
        <w:rPr>
          <w:rFonts w:ascii="Nyala" w:hAnsi="Nyala"/>
          <w:i/>
          <w:sz w:val="28"/>
          <w:szCs w:val="28"/>
        </w:rPr>
        <w:t>Encourage them to eat a wide variety of foods and develop good dietary habits to take with them through life.</w:t>
      </w:r>
    </w:p>
    <w:p w:rsidR="003473BE" w:rsidRDefault="003473BE" w:rsidP="003473BE">
      <w:pPr>
        <w:rPr>
          <w:rFonts w:ascii="Nyala" w:hAnsi="Nyala"/>
          <w:i/>
          <w:sz w:val="28"/>
          <w:szCs w:val="28"/>
        </w:rPr>
      </w:pPr>
    </w:p>
    <w:p w:rsidR="003473BE" w:rsidRDefault="003473BE" w:rsidP="003473BE">
      <w:pPr>
        <w:rPr>
          <w:rFonts w:ascii="Nyala" w:hAnsi="Nyala"/>
          <w:i/>
          <w:sz w:val="28"/>
          <w:szCs w:val="28"/>
        </w:rPr>
      </w:pPr>
      <w:r>
        <w:rPr>
          <w:rFonts w:ascii="Nyala" w:hAnsi="Nyala"/>
          <w:i/>
          <w:sz w:val="28"/>
          <w:szCs w:val="28"/>
        </w:rPr>
        <w:t>At Jack and Jill we will provide the children with a healthy, balanced and nutritious diet through our menu</w:t>
      </w:r>
      <w:r w:rsidR="0076011D">
        <w:rPr>
          <w:rFonts w:ascii="Nyala" w:hAnsi="Nyala"/>
          <w:i/>
          <w:sz w:val="28"/>
          <w:szCs w:val="28"/>
        </w:rPr>
        <w:t>s</w:t>
      </w:r>
      <w:r>
        <w:rPr>
          <w:rFonts w:ascii="Nyala" w:hAnsi="Nyala"/>
          <w:i/>
          <w:sz w:val="28"/>
          <w:szCs w:val="28"/>
        </w:rPr>
        <w:t>. We will provide a variety of different foods</w:t>
      </w:r>
      <w:r w:rsidR="00CA36F9">
        <w:rPr>
          <w:rFonts w:ascii="Nyala" w:hAnsi="Nyala"/>
          <w:i/>
          <w:sz w:val="28"/>
          <w:szCs w:val="28"/>
        </w:rPr>
        <w:t xml:space="preserve"> from the following</w:t>
      </w:r>
      <w:r>
        <w:rPr>
          <w:rFonts w:ascii="Nyala" w:hAnsi="Nyala"/>
          <w:i/>
          <w:sz w:val="28"/>
          <w:szCs w:val="28"/>
        </w:rPr>
        <w:t xml:space="preserve"> food groups to support a better balance of nutrients:</w:t>
      </w:r>
    </w:p>
    <w:p w:rsidR="003473BE" w:rsidRDefault="003473BE" w:rsidP="003473BE">
      <w:pPr>
        <w:pStyle w:val="ListParagraph"/>
        <w:numPr>
          <w:ilvl w:val="0"/>
          <w:numId w:val="2"/>
        </w:numPr>
        <w:rPr>
          <w:rFonts w:ascii="Nyala" w:hAnsi="Nyala"/>
          <w:i/>
          <w:sz w:val="28"/>
          <w:szCs w:val="28"/>
        </w:rPr>
      </w:pPr>
      <w:r>
        <w:rPr>
          <w:rFonts w:ascii="Nyala" w:hAnsi="Nyala"/>
          <w:i/>
          <w:sz w:val="28"/>
          <w:szCs w:val="28"/>
        </w:rPr>
        <w:t>Starchy Foods</w:t>
      </w:r>
    </w:p>
    <w:p w:rsidR="003473BE" w:rsidRDefault="003473BE" w:rsidP="003473BE">
      <w:pPr>
        <w:pStyle w:val="ListParagraph"/>
        <w:numPr>
          <w:ilvl w:val="0"/>
          <w:numId w:val="2"/>
        </w:numPr>
        <w:rPr>
          <w:rFonts w:ascii="Nyala" w:hAnsi="Nyala"/>
          <w:i/>
          <w:sz w:val="28"/>
          <w:szCs w:val="28"/>
        </w:rPr>
      </w:pPr>
      <w:r>
        <w:rPr>
          <w:rFonts w:ascii="Nyala" w:hAnsi="Nyala"/>
          <w:i/>
          <w:sz w:val="28"/>
          <w:szCs w:val="28"/>
        </w:rPr>
        <w:t>Fruit and Vegetables</w:t>
      </w:r>
    </w:p>
    <w:p w:rsidR="003473BE" w:rsidRDefault="003473BE" w:rsidP="003473BE">
      <w:pPr>
        <w:pStyle w:val="ListParagraph"/>
        <w:numPr>
          <w:ilvl w:val="0"/>
          <w:numId w:val="2"/>
        </w:numPr>
        <w:rPr>
          <w:rFonts w:ascii="Nyala" w:hAnsi="Nyala"/>
          <w:i/>
          <w:sz w:val="28"/>
          <w:szCs w:val="28"/>
        </w:rPr>
      </w:pPr>
      <w:r>
        <w:rPr>
          <w:rFonts w:ascii="Nyala" w:hAnsi="Nyala"/>
          <w:i/>
          <w:sz w:val="28"/>
          <w:szCs w:val="28"/>
        </w:rPr>
        <w:t>Meat, fish, eggs, beans and other non-dairy sources of protein</w:t>
      </w:r>
    </w:p>
    <w:p w:rsidR="003473BE" w:rsidRDefault="003473BE" w:rsidP="003473BE">
      <w:pPr>
        <w:pStyle w:val="ListParagraph"/>
        <w:numPr>
          <w:ilvl w:val="0"/>
          <w:numId w:val="2"/>
        </w:numPr>
        <w:rPr>
          <w:rFonts w:ascii="Nyala" w:hAnsi="Nyala"/>
          <w:i/>
          <w:sz w:val="28"/>
          <w:szCs w:val="28"/>
        </w:rPr>
      </w:pPr>
      <w:r>
        <w:rPr>
          <w:rFonts w:ascii="Nyala" w:hAnsi="Nyala"/>
          <w:i/>
          <w:sz w:val="28"/>
          <w:szCs w:val="28"/>
        </w:rPr>
        <w:t>Milk and dairy foods</w:t>
      </w:r>
    </w:p>
    <w:p w:rsidR="003473BE" w:rsidRDefault="00CA36F9" w:rsidP="003473BE">
      <w:pPr>
        <w:pStyle w:val="ListParagraph"/>
        <w:numPr>
          <w:ilvl w:val="0"/>
          <w:numId w:val="2"/>
        </w:numPr>
        <w:rPr>
          <w:rFonts w:ascii="Nyala" w:hAnsi="Nyala"/>
          <w:i/>
          <w:sz w:val="28"/>
          <w:szCs w:val="28"/>
        </w:rPr>
      </w:pPr>
      <w:r>
        <w:rPr>
          <w:rFonts w:ascii="Nyala" w:hAnsi="Nyala"/>
          <w:i/>
          <w:sz w:val="28"/>
          <w:szCs w:val="28"/>
        </w:rPr>
        <w:t>Foods providing higher sources of fat and sugar – these are needed in the diet to ensure enough energy is provided but we will monitor these carefully to ensure that appropriate levels of saturated fat, sugar and salt are not exceeded.</w:t>
      </w:r>
    </w:p>
    <w:p w:rsidR="00CA36F9" w:rsidRDefault="00CA36F9" w:rsidP="00CA36F9">
      <w:pPr>
        <w:rPr>
          <w:rFonts w:ascii="Nyala" w:hAnsi="Nyala"/>
          <w:i/>
          <w:sz w:val="28"/>
          <w:szCs w:val="28"/>
        </w:rPr>
      </w:pPr>
      <w:r>
        <w:rPr>
          <w:rFonts w:ascii="Nyala" w:hAnsi="Nyala"/>
          <w:i/>
          <w:sz w:val="28"/>
          <w:szCs w:val="28"/>
        </w:rPr>
        <w:lastRenderedPageBreak/>
        <w:t xml:space="preserve">The menu will be published via our electronic mailing service and the website to ensure parents are kept informed of the </w:t>
      </w:r>
      <w:r w:rsidR="0076011D">
        <w:rPr>
          <w:rFonts w:ascii="Nyala" w:hAnsi="Nyala"/>
          <w:i/>
          <w:sz w:val="28"/>
          <w:szCs w:val="28"/>
        </w:rPr>
        <w:t>foods</w:t>
      </w:r>
      <w:r>
        <w:rPr>
          <w:rFonts w:ascii="Nyala" w:hAnsi="Nyala"/>
          <w:i/>
          <w:sz w:val="28"/>
          <w:szCs w:val="28"/>
        </w:rPr>
        <w:t xml:space="preserve"> their child is being offered. In addition parents are welcome to request notification of what their child has eaten each day.</w:t>
      </w:r>
    </w:p>
    <w:p w:rsidR="007A3DEA" w:rsidRDefault="007A3DEA" w:rsidP="00CA36F9">
      <w:pPr>
        <w:rPr>
          <w:rFonts w:ascii="Nyala" w:hAnsi="Nyala"/>
          <w:i/>
          <w:sz w:val="28"/>
          <w:szCs w:val="28"/>
        </w:rPr>
      </w:pPr>
    </w:p>
    <w:p w:rsidR="007A3DEA" w:rsidRDefault="007A3DEA" w:rsidP="00CA36F9">
      <w:pPr>
        <w:rPr>
          <w:rFonts w:ascii="Nyala" w:hAnsi="Nyala"/>
          <w:i/>
          <w:sz w:val="28"/>
          <w:szCs w:val="28"/>
        </w:rPr>
      </w:pPr>
    </w:p>
    <w:p w:rsidR="00CA36F9" w:rsidRDefault="00CA36F9" w:rsidP="00CA36F9">
      <w:pPr>
        <w:rPr>
          <w:rFonts w:ascii="Nyala" w:hAnsi="Nyala"/>
          <w:i/>
          <w:sz w:val="28"/>
          <w:szCs w:val="28"/>
        </w:rPr>
      </w:pPr>
      <w:r>
        <w:rPr>
          <w:rFonts w:ascii="Nyala" w:hAnsi="Nyala"/>
          <w:i/>
          <w:sz w:val="28"/>
          <w:szCs w:val="28"/>
        </w:rPr>
        <w:t xml:space="preserve">We will endeavour to provide ‘food for all’ and ensure that children following special diets for health, cultural or religious </w:t>
      </w:r>
      <w:r w:rsidR="00341232">
        <w:rPr>
          <w:rFonts w:ascii="Nyala" w:hAnsi="Nyala"/>
          <w:i/>
          <w:sz w:val="28"/>
          <w:szCs w:val="28"/>
        </w:rPr>
        <w:t>reasons are catered for and managed appropriately and effectively.</w:t>
      </w:r>
    </w:p>
    <w:p w:rsidR="00341232" w:rsidRDefault="00341232" w:rsidP="00CA36F9">
      <w:pPr>
        <w:rPr>
          <w:rFonts w:ascii="Nyala" w:hAnsi="Nyala"/>
          <w:i/>
          <w:sz w:val="28"/>
          <w:szCs w:val="28"/>
        </w:rPr>
      </w:pPr>
      <w:r>
        <w:rPr>
          <w:rFonts w:ascii="Nyala" w:hAnsi="Nyala"/>
          <w:i/>
          <w:sz w:val="28"/>
          <w:szCs w:val="28"/>
        </w:rPr>
        <w:t>Fussy eating and fear of new foods are a common part of children’s d</w:t>
      </w:r>
      <w:r w:rsidR="0076011D">
        <w:rPr>
          <w:rFonts w:ascii="Nyala" w:hAnsi="Nyala"/>
          <w:i/>
          <w:sz w:val="28"/>
          <w:szCs w:val="28"/>
        </w:rPr>
        <w:t>evelopment, we will support these children</w:t>
      </w:r>
      <w:r>
        <w:rPr>
          <w:rFonts w:ascii="Nyala" w:hAnsi="Nyala"/>
          <w:i/>
          <w:sz w:val="28"/>
          <w:szCs w:val="28"/>
        </w:rPr>
        <w:t xml:space="preserve"> to have a positive approach to new foods.</w:t>
      </w:r>
    </w:p>
    <w:p w:rsidR="00341232" w:rsidRDefault="00341232" w:rsidP="00CA36F9">
      <w:pPr>
        <w:rPr>
          <w:rFonts w:ascii="Nyala" w:hAnsi="Nyala"/>
          <w:i/>
          <w:sz w:val="28"/>
          <w:szCs w:val="28"/>
        </w:rPr>
      </w:pPr>
      <w:r>
        <w:rPr>
          <w:rFonts w:ascii="Nyala" w:hAnsi="Nyala"/>
          <w:i/>
          <w:sz w:val="28"/>
          <w:szCs w:val="28"/>
        </w:rPr>
        <w:t>Cooking with children is an effective way to encourage children to have a positive approach to foods and to try new ones. At Jack and Jill the children are actively encouraged to be involved in the preparation and cooking processes involved in making their meals.</w:t>
      </w:r>
    </w:p>
    <w:p w:rsidR="00341232" w:rsidRDefault="00341232" w:rsidP="00CA36F9">
      <w:pPr>
        <w:rPr>
          <w:rFonts w:ascii="Nyala" w:hAnsi="Nyala"/>
          <w:i/>
          <w:sz w:val="28"/>
          <w:szCs w:val="28"/>
        </w:rPr>
      </w:pPr>
      <w:r>
        <w:rPr>
          <w:rFonts w:ascii="Nyala" w:hAnsi="Nyala"/>
          <w:i/>
          <w:sz w:val="28"/>
          <w:szCs w:val="28"/>
        </w:rPr>
        <w:t>Food is stored, prepared and presented in a safe and hygienic environment and children are taught basic hygiene practices.</w:t>
      </w:r>
    </w:p>
    <w:p w:rsidR="00341232" w:rsidRDefault="00341232" w:rsidP="00CA36F9">
      <w:pPr>
        <w:rPr>
          <w:rFonts w:ascii="Nyala" w:hAnsi="Nyala"/>
          <w:i/>
          <w:sz w:val="28"/>
          <w:szCs w:val="28"/>
        </w:rPr>
      </w:pPr>
    </w:p>
    <w:p w:rsidR="00341232" w:rsidRDefault="00341232" w:rsidP="00CA36F9">
      <w:pPr>
        <w:rPr>
          <w:rFonts w:ascii="Nyala" w:hAnsi="Nyala"/>
          <w:i/>
          <w:sz w:val="28"/>
          <w:szCs w:val="28"/>
        </w:rPr>
      </w:pPr>
      <w:r>
        <w:rPr>
          <w:rFonts w:ascii="Nyala" w:hAnsi="Nyala"/>
          <w:i/>
          <w:sz w:val="28"/>
          <w:szCs w:val="28"/>
        </w:rPr>
        <w:t>In developing our practices with regards to food planning, buying, preparation, cooking and eating Jack and Jill takes regard of the following documents:</w:t>
      </w:r>
    </w:p>
    <w:p w:rsidR="00341232" w:rsidRDefault="00341232" w:rsidP="00341232">
      <w:pPr>
        <w:pStyle w:val="ListParagraph"/>
        <w:numPr>
          <w:ilvl w:val="0"/>
          <w:numId w:val="3"/>
        </w:numPr>
        <w:rPr>
          <w:rFonts w:ascii="Nyala" w:hAnsi="Nyala"/>
          <w:i/>
          <w:sz w:val="28"/>
          <w:szCs w:val="28"/>
        </w:rPr>
      </w:pPr>
      <w:r>
        <w:rPr>
          <w:rFonts w:ascii="Nyala" w:hAnsi="Nyala"/>
          <w:i/>
          <w:sz w:val="28"/>
          <w:szCs w:val="28"/>
        </w:rPr>
        <w:t>Eat Better Start Better: Voluntary Food and Drink Guidelines for Early Years Settings in England – A Practical Guide</w:t>
      </w:r>
    </w:p>
    <w:p w:rsidR="007A3DEA" w:rsidRDefault="007A3DEA" w:rsidP="00341232">
      <w:pPr>
        <w:pStyle w:val="ListParagraph"/>
        <w:numPr>
          <w:ilvl w:val="0"/>
          <w:numId w:val="3"/>
        </w:numPr>
        <w:rPr>
          <w:rFonts w:ascii="Nyala" w:hAnsi="Nyala"/>
          <w:i/>
          <w:sz w:val="28"/>
          <w:szCs w:val="28"/>
        </w:rPr>
      </w:pPr>
      <w:r>
        <w:rPr>
          <w:rFonts w:ascii="Nyala" w:hAnsi="Nyala"/>
          <w:i/>
          <w:sz w:val="28"/>
          <w:szCs w:val="28"/>
        </w:rPr>
        <w:t>Safer Food, Better Business for caterers.</w:t>
      </w:r>
    </w:p>
    <w:p w:rsidR="0076011D" w:rsidRDefault="0076011D" w:rsidP="007A3DEA">
      <w:pPr>
        <w:rPr>
          <w:rFonts w:ascii="Nyala" w:hAnsi="Nyala"/>
          <w:i/>
          <w:sz w:val="28"/>
          <w:szCs w:val="28"/>
        </w:rPr>
      </w:pPr>
    </w:p>
    <w:p w:rsidR="007A3DEA" w:rsidRDefault="007A3DEA" w:rsidP="007A3DEA">
      <w:pPr>
        <w:rPr>
          <w:rFonts w:ascii="Nyala" w:hAnsi="Nyala"/>
          <w:i/>
          <w:sz w:val="28"/>
          <w:szCs w:val="28"/>
        </w:rPr>
      </w:pPr>
      <w:r>
        <w:rPr>
          <w:rFonts w:ascii="Nyala" w:hAnsi="Nyala"/>
          <w:i/>
          <w:sz w:val="28"/>
          <w:szCs w:val="28"/>
        </w:rPr>
        <w:t>Staff involved in the storage, preparation and cooking of food on our premises will complete appropriate training regularly.</w:t>
      </w:r>
    </w:p>
    <w:p w:rsidR="007A3DEA" w:rsidRDefault="007A3DEA" w:rsidP="007A3DEA">
      <w:pPr>
        <w:rPr>
          <w:rFonts w:ascii="Nyala" w:hAnsi="Nyala"/>
          <w:i/>
          <w:sz w:val="28"/>
          <w:szCs w:val="28"/>
        </w:rPr>
      </w:pPr>
      <w:r>
        <w:rPr>
          <w:rFonts w:ascii="Nyala" w:hAnsi="Nyala"/>
          <w:i/>
          <w:sz w:val="28"/>
          <w:szCs w:val="28"/>
        </w:rPr>
        <w:t>Jack and Jill will adhere to the advice, and facilitate inspection from the local Environmental Health Department.</w:t>
      </w:r>
    </w:p>
    <w:p w:rsidR="007A3DEA" w:rsidRDefault="007A3DEA" w:rsidP="007A3DEA">
      <w:pPr>
        <w:rPr>
          <w:rFonts w:ascii="Nyala" w:hAnsi="Nyala"/>
          <w:i/>
          <w:sz w:val="28"/>
          <w:szCs w:val="28"/>
        </w:rPr>
      </w:pPr>
    </w:p>
    <w:p w:rsidR="007A3DEA" w:rsidRDefault="007A3DEA" w:rsidP="007A3DEA">
      <w:pPr>
        <w:rPr>
          <w:rFonts w:ascii="Nyala" w:hAnsi="Nyala"/>
          <w:i/>
          <w:sz w:val="28"/>
          <w:szCs w:val="28"/>
        </w:rPr>
      </w:pPr>
    </w:p>
    <w:p w:rsidR="007A3DEA" w:rsidRPr="001E652F" w:rsidRDefault="007A3DEA" w:rsidP="007A3DEA">
      <w:pPr>
        <w:pStyle w:val="NoSpacing"/>
        <w:pBdr>
          <w:top w:val="single" w:sz="4" w:space="1" w:color="auto"/>
          <w:left w:val="single" w:sz="4" w:space="4" w:color="auto"/>
          <w:bottom w:val="single" w:sz="4" w:space="1" w:color="auto"/>
          <w:right w:val="single" w:sz="4" w:space="4" w:color="auto"/>
        </w:pBdr>
        <w:rPr>
          <w:rFonts w:ascii="Nyala" w:hAnsi="Nyala"/>
          <w:sz w:val="24"/>
          <w:szCs w:val="24"/>
        </w:rPr>
      </w:pPr>
      <w:r w:rsidRPr="001E652F">
        <w:rPr>
          <w:rFonts w:ascii="Nyala" w:hAnsi="Nyala"/>
          <w:sz w:val="24"/>
          <w:szCs w:val="24"/>
        </w:rPr>
        <w:t>This policy was adopted by Jack &amp; Jill Pre-school at a meeting held on:</w:t>
      </w:r>
      <w:r>
        <w:rPr>
          <w:rFonts w:ascii="Nyala" w:hAnsi="Nyala"/>
          <w:sz w:val="24"/>
          <w:szCs w:val="24"/>
        </w:rPr>
        <w:t xml:space="preserve"> </w:t>
      </w:r>
      <w:r>
        <w:rPr>
          <w:rFonts w:ascii="Nyala" w:hAnsi="Nyala"/>
          <w:b/>
          <w:sz w:val="28"/>
          <w:szCs w:val="28"/>
        </w:rPr>
        <w:t>10</w:t>
      </w:r>
      <w:r w:rsidRPr="007A3DEA">
        <w:rPr>
          <w:rFonts w:ascii="Nyala" w:hAnsi="Nyala"/>
          <w:b/>
          <w:sz w:val="28"/>
          <w:szCs w:val="28"/>
          <w:vertAlign w:val="superscript"/>
        </w:rPr>
        <w:t>th</w:t>
      </w:r>
      <w:r>
        <w:rPr>
          <w:rFonts w:ascii="Nyala" w:hAnsi="Nyala"/>
          <w:b/>
          <w:sz w:val="28"/>
          <w:szCs w:val="28"/>
        </w:rPr>
        <w:t xml:space="preserve"> July 2015</w:t>
      </w:r>
    </w:p>
    <w:p w:rsidR="007A3DEA" w:rsidRDefault="007A3DEA" w:rsidP="007A3DEA">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p w:rsidR="007A3DEA" w:rsidRPr="001E652F" w:rsidRDefault="007A3DEA" w:rsidP="007A3DEA">
      <w:pPr>
        <w:pStyle w:val="NoSpacing"/>
        <w:pBdr>
          <w:top w:val="single" w:sz="4" w:space="1" w:color="auto"/>
          <w:left w:val="single" w:sz="4" w:space="4" w:color="auto"/>
          <w:bottom w:val="single" w:sz="4" w:space="1" w:color="auto"/>
          <w:right w:val="single" w:sz="4" w:space="4" w:color="auto"/>
        </w:pBdr>
        <w:rPr>
          <w:rFonts w:ascii="Nyala" w:hAnsi="Nyala"/>
          <w:sz w:val="24"/>
          <w:szCs w:val="24"/>
        </w:rPr>
      </w:pPr>
      <w:r w:rsidRPr="001E652F">
        <w:rPr>
          <w:rFonts w:ascii="Nyala" w:hAnsi="Nyala"/>
          <w:sz w:val="24"/>
          <w:szCs w:val="24"/>
        </w:rPr>
        <w:t>It is signed on behalf of the setting by:</w:t>
      </w:r>
    </w:p>
    <w:p w:rsidR="007A3DEA" w:rsidRDefault="007A3DEA" w:rsidP="007A3DEA">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p w:rsidR="007A3DEA" w:rsidRDefault="007A3DEA" w:rsidP="007A3DEA">
      <w:pPr>
        <w:pStyle w:val="NoSpacing"/>
        <w:pBdr>
          <w:top w:val="single" w:sz="4" w:space="1" w:color="auto"/>
          <w:left w:val="single" w:sz="4" w:space="4" w:color="auto"/>
          <w:bottom w:val="single" w:sz="4" w:space="1" w:color="auto"/>
          <w:right w:val="single" w:sz="4" w:space="4" w:color="auto"/>
        </w:pBdr>
        <w:rPr>
          <w:rFonts w:ascii="Nyala" w:hAnsi="Nyala"/>
          <w:sz w:val="24"/>
          <w:szCs w:val="24"/>
        </w:rPr>
      </w:pPr>
      <w:r>
        <w:rPr>
          <w:rFonts w:ascii="Nyala" w:hAnsi="Nyala"/>
          <w:sz w:val="24"/>
          <w:szCs w:val="24"/>
        </w:rPr>
        <w:t>In their capacity as</w:t>
      </w:r>
      <w:r w:rsidRPr="001E652F">
        <w:rPr>
          <w:rFonts w:ascii="Nyala" w:hAnsi="Nyala"/>
          <w:sz w:val="24"/>
          <w:szCs w:val="24"/>
        </w:rPr>
        <w:t>:</w:t>
      </w:r>
      <w:r>
        <w:rPr>
          <w:rFonts w:ascii="Nyala" w:hAnsi="Nyala"/>
          <w:sz w:val="24"/>
          <w:szCs w:val="24"/>
        </w:rPr>
        <w:t xml:space="preserve"> </w:t>
      </w:r>
      <w:r w:rsidRPr="00B76CF9">
        <w:rPr>
          <w:rFonts w:ascii="Nyala" w:hAnsi="Nyala"/>
          <w:b/>
          <w:sz w:val="28"/>
          <w:szCs w:val="28"/>
        </w:rPr>
        <w:t>Chairperson</w:t>
      </w:r>
    </w:p>
    <w:p w:rsidR="007A3DEA" w:rsidRPr="007A3DEA" w:rsidRDefault="007A3DEA" w:rsidP="007A3DEA">
      <w:pPr>
        <w:rPr>
          <w:rFonts w:ascii="Nyala" w:hAnsi="Nyala"/>
          <w:i/>
          <w:sz w:val="28"/>
          <w:szCs w:val="28"/>
        </w:rPr>
      </w:pPr>
    </w:p>
    <w:p w:rsidR="00341232" w:rsidRPr="00CA36F9" w:rsidRDefault="00341232" w:rsidP="00CA36F9">
      <w:pPr>
        <w:rPr>
          <w:rFonts w:ascii="Nyala" w:hAnsi="Nyala"/>
          <w:i/>
          <w:sz w:val="28"/>
          <w:szCs w:val="28"/>
        </w:rPr>
      </w:pPr>
    </w:p>
    <w:p w:rsidR="001C05D1" w:rsidRDefault="001C05D1"/>
    <w:sectPr w:rsidR="001C05D1" w:rsidSect="004028D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altName w:val="Candara"/>
    <w:charset w:val="00"/>
    <w:family w:val="swiss"/>
    <w:pitch w:val="variable"/>
    <w:sig w:usb0="00000003" w:usb1="00000000" w:usb2="00000000" w:usb3="00000000" w:csb0="00000001" w:csb1="00000000"/>
  </w:font>
  <w:font w:name="Nyala">
    <w:altName w:val="Times New Roman"/>
    <w:panose1 w:val="02000504070300020003"/>
    <w:charset w:val="00"/>
    <w:family w:val="auto"/>
    <w:pitch w:val="variable"/>
    <w:sig w:usb0="00000001"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C6416"/>
    <w:multiLevelType w:val="hybridMultilevel"/>
    <w:tmpl w:val="F60A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A4D8F"/>
    <w:multiLevelType w:val="hybridMultilevel"/>
    <w:tmpl w:val="3D9E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872D1"/>
    <w:multiLevelType w:val="hybridMultilevel"/>
    <w:tmpl w:val="FF24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D6"/>
    <w:rsid w:val="001C05D1"/>
    <w:rsid w:val="00341232"/>
    <w:rsid w:val="003473BE"/>
    <w:rsid w:val="004028D6"/>
    <w:rsid w:val="0076011D"/>
    <w:rsid w:val="007A3DEA"/>
    <w:rsid w:val="00C967B7"/>
    <w:rsid w:val="00CA3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D8694-5DFA-42EC-A411-92DB71C4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28D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28D6"/>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3473BE"/>
    <w:pPr>
      <w:ind w:left="720"/>
      <w:contextualSpacing/>
    </w:pPr>
  </w:style>
  <w:style w:type="paragraph" w:styleId="NoSpacing">
    <w:name w:val="No Spacing"/>
    <w:link w:val="NoSpacingChar"/>
    <w:uiPriority w:val="1"/>
    <w:qFormat/>
    <w:rsid w:val="007A3DEA"/>
    <w:pPr>
      <w:spacing w:after="0" w:line="240" w:lineRule="auto"/>
    </w:pPr>
  </w:style>
  <w:style w:type="character" w:customStyle="1" w:styleId="NoSpacingChar">
    <w:name w:val="No Spacing Char"/>
    <w:basedOn w:val="DefaultParagraphFont"/>
    <w:link w:val="NoSpacing"/>
    <w:uiPriority w:val="1"/>
    <w:rsid w:val="007A3DEA"/>
  </w:style>
  <w:style w:type="paragraph" w:styleId="BalloonText">
    <w:name w:val="Balloon Text"/>
    <w:basedOn w:val="Normal"/>
    <w:link w:val="BalloonTextChar"/>
    <w:uiPriority w:val="99"/>
    <w:semiHidden/>
    <w:unhideWhenUsed/>
    <w:rsid w:val="007A3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4</cp:revision>
  <cp:lastPrinted>2015-06-29T09:54:00Z</cp:lastPrinted>
  <dcterms:created xsi:type="dcterms:W3CDTF">2015-06-29T08:58:00Z</dcterms:created>
  <dcterms:modified xsi:type="dcterms:W3CDTF">2017-07-27T16:00:00Z</dcterms:modified>
</cp:coreProperties>
</file>