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D05" w:rsidRPr="00766D05" w:rsidRDefault="00766D05" w:rsidP="00766D05">
      <w:pPr>
        <w:jc w:val="center"/>
        <w:rPr>
          <w:rFonts w:ascii="Nyala" w:eastAsiaTheme="minorHAnsi" w:hAnsi="Nyala" w:cstheme="minorBidi"/>
          <w:sz w:val="12"/>
          <w:szCs w:val="12"/>
        </w:rPr>
      </w:pPr>
      <w:r w:rsidRPr="00766D05">
        <w:rPr>
          <w:rFonts w:asciiTheme="minorHAnsi" w:eastAsiaTheme="minorHAnsi" w:hAnsiTheme="minorHAnsi" w:cstheme="minorBidi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097DEEC3" wp14:editId="3F3D756C">
            <wp:simplePos x="0" y="0"/>
            <wp:positionH relativeFrom="column">
              <wp:posOffset>-730250</wp:posOffset>
            </wp:positionH>
            <wp:positionV relativeFrom="paragraph">
              <wp:posOffset>-2540</wp:posOffset>
            </wp:positionV>
            <wp:extent cx="1428750" cy="1737148"/>
            <wp:effectExtent l="0" t="0" r="0" b="0"/>
            <wp:wrapNone/>
            <wp:docPr id="1" name="Picture 1" descr="C:\Users\Diane Shanley\Desktop\logos\jack and jill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e Shanley\Desktop\logos\jack and jill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3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6D05" w:rsidRPr="00766D05" w:rsidRDefault="00766D05" w:rsidP="00766D05">
      <w:pPr>
        <w:jc w:val="center"/>
        <w:rPr>
          <w:rFonts w:ascii="Nyala" w:eastAsiaTheme="minorHAnsi" w:hAnsi="Nyala" w:cstheme="minorBidi"/>
          <w:sz w:val="12"/>
          <w:szCs w:val="12"/>
        </w:rPr>
      </w:pPr>
    </w:p>
    <w:p w:rsidR="00766D05" w:rsidRPr="00766D05" w:rsidRDefault="00766D05" w:rsidP="00766D05">
      <w:pPr>
        <w:jc w:val="center"/>
        <w:rPr>
          <w:rFonts w:ascii="Nyala" w:eastAsiaTheme="minorHAnsi" w:hAnsi="Nyala" w:cstheme="minorBidi"/>
          <w:sz w:val="12"/>
          <w:szCs w:val="12"/>
        </w:rPr>
      </w:pPr>
    </w:p>
    <w:p w:rsidR="00766D05" w:rsidRPr="00766D05" w:rsidRDefault="00766D05" w:rsidP="00766D05">
      <w:pPr>
        <w:jc w:val="center"/>
        <w:rPr>
          <w:rFonts w:ascii="Nyala" w:eastAsiaTheme="minorHAnsi" w:hAnsi="Nyala" w:cstheme="minorBidi"/>
          <w:sz w:val="12"/>
          <w:szCs w:val="12"/>
        </w:rPr>
      </w:pPr>
    </w:p>
    <w:p w:rsidR="00766D05" w:rsidRPr="00766D05" w:rsidRDefault="00766D05" w:rsidP="00766D05">
      <w:pPr>
        <w:jc w:val="center"/>
        <w:rPr>
          <w:rFonts w:ascii="Nyala" w:eastAsiaTheme="minorHAnsi" w:hAnsi="Nyala" w:cstheme="minorBidi"/>
          <w:sz w:val="28"/>
          <w:szCs w:val="28"/>
        </w:rPr>
      </w:pPr>
    </w:p>
    <w:p w:rsidR="00766D05" w:rsidRDefault="00766D05" w:rsidP="00766D05">
      <w:pPr>
        <w:pBdr>
          <w:bottom w:val="single" w:sz="8" w:space="4" w:color="4F81BD" w:themeColor="accent1"/>
        </w:pBdr>
        <w:tabs>
          <w:tab w:val="right" w:pos="9026"/>
        </w:tabs>
        <w:spacing w:after="300"/>
        <w:contextualSpacing/>
        <w:jc w:val="right"/>
        <w:rPr>
          <w:rFonts w:asciiTheme="majorHAnsi" w:eastAsiaTheme="majorEastAsia" w:hAnsiTheme="majorHAnsi" w:cstheme="majorBidi"/>
          <w:i/>
          <w:spacing w:val="5"/>
          <w:kern w:val="28"/>
          <w:sz w:val="22"/>
          <w:szCs w:val="22"/>
        </w:rPr>
      </w:pPr>
      <w:r w:rsidRPr="00766D05">
        <w:rPr>
          <w:rFonts w:ascii="Nyala" w:eastAsiaTheme="majorEastAsia" w:hAnsi="Nyala" w:cstheme="majorBidi"/>
          <w:color w:val="17365D" w:themeColor="text2" w:themeShade="BF"/>
          <w:spacing w:val="5"/>
          <w:kern w:val="28"/>
          <w:sz w:val="36"/>
          <w:szCs w:val="36"/>
        </w:rPr>
        <w:tab/>
      </w:r>
      <w:r w:rsidRPr="00766D0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 </w:t>
      </w:r>
      <w:r w:rsidRPr="00766D05">
        <w:rPr>
          <w:rFonts w:asciiTheme="majorHAnsi" w:eastAsiaTheme="majorEastAsia" w:hAnsiTheme="majorHAnsi" w:cstheme="majorBidi"/>
          <w:spacing w:val="5"/>
          <w:kern w:val="28"/>
          <w:sz w:val="52"/>
          <w:szCs w:val="52"/>
        </w:rPr>
        <w:t>Jack and Jill Pre-school</w:t>
      </w:r>
      <w:r w:rsidRPr="00766D05">
        <w:rPr>
          <w:rFonts w:asciiTheme="majorHAnsi" w:eastAsiaTheme="majorEastAsia" w:hAnsiTheme="majorHAnsi" w:cstheme="majorBidi"/>
          <w:spacing w:val="5"/>
          <w:kern w:val="28"/>
          <w:sz w:val="32"/>
          <w:szCs w:val="32"/>
        </w:rPr>
        <w:t xml:space="preserve">… </w:t>
      </w:r>
      <w:r w:rsidRPr="00766D05">
        <w:rPr>
          <w:rFonts w:asciiTheme="majorHAnsi" w:eastAsiaTheme="majorEastAsia" w:hAnsiTheme="majorHAnsi" w:cstheme="majorBidi"/>
          <w:i/>
          <w:spacing w:val="5"/>
          <w:kern w:val="28"/>
          <w:sz w:val="22"/>
          <w:szCs w:val="22"/>
        </w:rPr>
        <w:t xml:space="preserve">where children can explore, create </w:t>
      </w:r>
    </w:p>
    <w:p w:rsidR="00766D05" w:rsidRPr="00766D05" w:rsidRDefault="00766D05" w:rsidP="00766D05">
      <w:pPr>
        <w:pBdr>
          <w:bottom w:val="single" w:sz="8" w:space="4" w:color="4F81BD" w:themeColor="accent1"/>
        </w:pBdr>
        <w:tabs>
          <w:tab w:val="right" w:pos="9026"/>
        </w:tabs>
        <w:spacing w:after="300"/>
        <w:contextualSpacing/>
        <w:jc w:val="right"/>
        <w:rPr>
          <w:rFonts w:asciiTheme="majorHAnsi" w:eastAsiaTheme="majorEastAsia" w:hAnsiTheme="majorHAnsi" w:cstheme="majorBidi"/>
          <w:i/>
          <w:spacing w:val="5"/>
          <w:kern w:val="28"/>
          <w:sz w:val="22"/>
          <w:szCs w:val="22"/>
        </w:rPr>
      </w:pPr>
      <w:proofErr w:type="gramStart"/>
      <w:r w:rsidRPr="00766D05">
        <w:rPr>
          <w:rFonts w:asciiTheme="majorHAnsi" w:eastAsiaTheme="majorEastAsia" w:hAnsiTheme="majorHAnsi" w:cstheme="majorBidi"/>
          <w:i/>
          <w:spacing w:val="5"/>
          <w:kern w:val="28"/>
          <w:sz w:val="22"/>
          <w:szCs w:val="22"/>
        </w:rPr>
        <w:t>and</w:t>
      </w:r>
      <w:proofErr w:type="gramEnd"/>
      <w:r w:rsidRPr="00766D05">
        <w:rPr>
          <w:rFonts w:asciiTheme="majorHAnsi" w:eastAsiaTheme="majorEastAsia" w:hAnsiTheme="majorHAnsi" w:cstheme="majorBidi"/>
          <w:i/>
          <w:spacing w:val="5"/>
          <w:kern w:val="28"/>
          <w:sz w:val="22"/>
          <w:szCs w:val="22"/>
        </w:rPr>
        <w:t xml:space="preserve"> discover the colour of dreams</w:t>
      </w:r>
    </w:p>
    <w:p w:rsidR="00766D05" w:rsidRPr="00766D05" w:rsidRDefault="00766D05" w:rsidP="00766D05">
      <w:pPr>
        <w:pBdr>
          <w:bottom w:val="single" w:sz="8" w:space="4" w:color="4F81BD" w:themeColor="accent1"/>
        </w:pBdr>
        <w:tabs>
          <w:tab w:val="right" w:pos="9026"/>
        </w:tabs>
        <w:spacing w:after="300"/>
        <w:contextualSpacing/>
        <w:rPr>
          <w:rFonts w:asciiTheme="majorHAnsi" w:eastAsiaTheme="majorEastAsia" w:hAnsiTheme="majorHAnsi" w:cstheme="majorBidi"/>
          <w:spacing w:val="5"/>
          <w:kern w:val="28"/>
          <w:sz w:val="16"/>
          <w:szCs w:val="16"/>
        </w:rPr>
      </w:pPr>
      <w:r w:rsidRPr="00766D05">
        <w:rPr>
          <w:rFonts w:asciiTheme="majorHAnsi" w:eastAsiaTheme="majorEastAsia" w:hAnsiTheme="majorHAnsi" w:cstheme="majorBidi"/>
          <w:spacing w:val="5"/>
          <w:kern w:val="28"/>
          <w:sz w:val="52"/>
          <w:szCs w:val="52"/>
        </w:rPr>
        <w:t xml:space="preserve">     </w:t>
      </w:r>
      <w:r w:rsidRPr="00766D05">
        <w:rPr>
          <w:rFonts w:asciiTheme="majorHAnsi" w:eastAsiaTheme="majorEastAsia" w:hAnsiTheme="majorHAnsi" w:cstheme="majorBidi"/>
          <w:spacing w:val="5"/>
          <w:kern w:val="28"/>
          <w:sz w:val="16"/>
          <w:szCs w:val="16"/>
        </w:rPr>
        <w:tab/>
      </w:r>
    </w:p>
    <w:p w:rsidR="00766D05" w:rsidRPr="00766D05" w:rsidRDefault="00766D05" w:rsidP="00766D05">
      <w:pPr>
        <w:spacing w:after="200" w:line="276" w:lineRule="auto"/>
        <w:jc w:val="center"/>
        <w:rPr>
          <w:rFonts w:ascii="Maiandra GD" w:eastAsiaTheme="minorHAnsi" w:hAnsi="Maiandra GD" w:cstheme="minorBidi"/>
        </w:rPr>
      </w:pPr>
    </w:p>
    <w:p w:rsidR="00F6322C" w:rsidRPr="00766D05" w:rsidRDefault="00F6322C" w:rsidP="00F6322C">
      <w:pPr>
        <w:pStyle w:val="NoSpacing"/>
        <w:rPr>
          <w:rFonts w:ascii="Nyala" w:hAnsi="Nyala"/>
          <w:b/>
          <w:sz w:val="48"/>
          <w:szCs w:val="48"/>
        </w:rPr>
      </w:pPr>
      <w:r w:rsidRPr="00766D05">
        <w:rPr>
          <w:rFonts w:ascii="Nyala" w:hAnsi="Nyala"/>
          <w:b/>
          <w:sz w:val="48"/>
          <w:szCs w:val="48"/>
        </w:rPr>
        <w:t>Free Entitlement Policy:</w:t>
      </w:r>
    </w:p>
    <w:p w:rsidR="00F6322C" w:rsidRDefault="00F6322C" w:rsidP="00F6322C">
      <w:pPr>
        <w:rPr>
          <w:rFonts w:ascii="Nyala" w:hAnsi="Nyala"/>
          <w:sz w:val="28"/>
          <w:szCs w:val="28"/>
        </w:rPr>
      </w:pPr>
    </w:p>
    <w:p w:rsidR="00F6322C" w:rsidRDefault="00F6322C" w:rsidP="00F6322C">
      <w:p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Free entitlement (FE) pays for </w:t>
      </w:r>
      <w:r w:rsidR="0023752D">
        <w:rPr>
          <w:rFonts w:ascii="Nyala" w:hAnsi="Nyala"/>
          <w:sz w:val="28"/>
          <w:szCs w:val="28"/>
        </w:rPr>
        <w:t>15 hours</w:t>
      </w:r>
      <w:r>
        <w:rPr>
          <w:rFonts w:ascii="Nyala" w:hAnsi="Nyala"/>
          <w:sz w:val="28"/>
          <w:szCs w:val="28"/>
        </w:rPr>
        <w:t xml:space="preserve"> per week for a maximum of 38 weeks a year.</w:t>
      </w:r>
    </w:p>
    <w:p w:rsidR="00F6322C" w:rsidRDefault="00F6322C" w:rsidP="00F6322C">
      <w:pPr>
        <w:rPr>
          <w:rFonts w:ascii="Nyala" w:hAnsi="Nyala"/>
          <w:sz w:val="28"/>
          <w:szCs w:val="28"/>
        </w:rPr>
      </w:pPr>
    </w:p>
    <w:p w:rsidR="00F6322C" w:rsidRDefault="00F6322C" w:rsidP="00F6322C">
      <w:p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Children become eligible to receive the FE from the start of the term following their third birthday until they reach statutory school age.</w:t>
      </w:r>
    </w:p>
    <w:p w:rsidR="00DB3FA5" w:rsidRDefault="00DB3FA5" w:rsidP="00F6322C">
      <w:pPr>
        <w:rPr>
          <w:rFonts w:ascii="Nyala" w:hAnsi="Nyal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6322C" w:rsidTr="00F6322C">
        <w:tc>
          <w:tcPr>
            <w:tcW w:w="4621" w:type="dxa"/>
          </w:tcPr>
          <w:p w:rsidR="00F6322C" w:rsidRPr="00F6322C" w:rsidRDefault="00F6322C" w:rsidP="00F6322C">
            <w:pPr>
              <w:rPr>
                <w:rFonts w:ascii="Nyala" w:hAnsi="Nyala"/>
                <w:color w:val="76923C" w:themeColor="accent3" w:themeShade="BF"/>
                <w:sz w:val="28"/>
                <w:szCs w:val="28"/>
              </w:rPr>
            </w:pPr>
            <w:r w:rsidRPr="00F6322C">
              <w:rPr>
                <w:rFonts w:ascii="Nyala" w:hAnsi="Nyala"/>
                <w:color w:val="76923C" w:themeColor="accent3" w:themeShade="BF"/>
                <w:sz w:val="28"/>
                <w:szCs w:val="28"/>
              </w:rPr>
              <w:t>A Child born between:</w:t>
            </w:r>
          </w:p>
        </w:tc>
        <w:tc>
          <w:tcPr>
            <w:tcW w:w="4621" w:type="dxa"/>
          </w:tcPr>
          <w:p w:rsidR="00F6322C" w:rsidRPr="00F6322C" w:rsidRDefault="00F6322C" w:rsidP="00F6322C">
            <w:pPr>
              <w:rPr>
                <w:rFonts w:ascii="Nyala" w:hAnsi="Nyala"/>
                <w:color w:val="76923C" w:themeColor="accent3" w:themeShade="BF"/>
                <w:sz w:val="28"/>
                <w:szCs w:val="28"/>
              </w:rPr>
            </w:pPr>
            <w:r w:rsidRPr="00F6322C">
              <w:rPr>
                <w:rFonts w:ascii="Nyala" w:hAnsi="Nyala"/>
                <w:color w:val="76923C" w:themeColor="accent3" w:themeShade="BF"/>
                <w:sz w:val="28"/>
                <w:szCs w:val="28"/>
              </w:rPr>
              <w:t>Will be eligible from:</w:t>
            </w:r>
          </w:p>
        </w:tc>
      </w:tr>
      <w:tr w:rsidR="00F6322C" w:rsidTr="00F6322C">
        <w:tc>
          <w:tcPr>
            <w:tcW w:w="4621" w:type="dxa"/>
          </w:tcPr>
          <w:p w:rsidR="00F6322C" w:rsidRPr="00F6322C" w:rsidRDefault="00F6322C" w:rsidP="00F6322C">
            <w:pPr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1</w:t>
            </w:r>
            <w:r w:rsidRPr="00F6322C">
              <w:rPr>
                <w:rFonts w:ascii="Nyala" w:hAnsi="Nyala"/>
                <w:sz w:val="28"/>
                <w:szCs w:val="28"/>
                <w:vertAlign w:val="superscript"/>
              </w:rPr>
              <w:t>st</w:t>
            </w:r>
            <w:r>
              <w:rPr>
                <w:rFonts w:ascii="Nyala" w:hAnsi="Nyala"/>
                <w:sz w:val="28"/>
                <w:szCs w:val="28"/>
              </w:rPr>
              <w:t xml:space="preserve"> April &amp; 31</w:t>
            </w:r>
            <w:r w:rsidRPr="00F6322C">
              <w:rPr>
                <w:rFonts w:ascii="Nyala" w:hAnsi="Nyala"/>
                <w:sz w:val="28"/>
                <w:szCs w:val="28"/>
                <w:vertAlign w:val="superscript"/>
              </w:rPr>
              <w:t>st</w:t>
            </w:r>
            <w:r>
              <w:rPr>
                <w:rFonts w:ascii="Nyala" w:hAnsi="Nyala"/>
                <w:sz w:val="28"/>
                <w:szCs w:val="28"/>
              </w:rPr>
              <w:t xml:space="preserve"> August</w:t>
            </w:r>
          </w:p>
        </w:tc>
        <w:tc>
          <w:tcPr>
            <w:tcW w:w="4621" w:type="dxa"/>
          </w:tcPr>
          <w:p w:rsidR="00F6322C" w:rsidRDefault="00F6322C" w:rsidP="00F6322C">
            <w:pPr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Start of Autumn term</w:t>
            </w:r>
          </w:p>
        </w:tc>
      </w:tr>
      <w:tr w:rsidR="00F6322C" w:rsidTr="00F6322C">
        <w:tc>
          <w:tcPr>
            <w:tcW w:w="4621" w:type="dxa"/>
          </w:tcPr>
          <w:p w:rsidR="00F6322C" w:rsidRDefault="00F6322C" w:rsidP="00F6322C">
            <w:pPr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1</w:t>
            </w:r>
            <w:r w:rsidRPr="00F6322C">
              <w:rPr>
                <w:rFonts w:ascii="Nyala" w:hAnsi="Nyala"/>
                <w:sz w:val="28"/>
                <w:szCs w:val="28"/>
                <w:vertAlign w:val="superscript"/>
              </w:rPr>
              <w:t>st</w:t>
            </w:r>
            <w:r>
              <w:rPr>
                <w:rFonts w:ascii="Nyala" w:hAnsi="Nyala"/>
                <w:sz w:val="28"/>
                <w:szCs w:val="28"/>
              </w:rPr>
              <w:t xml:space="preserve"> September &amp; 31</w:t>
            </w:r>
            <w:r w:rsidRPr="00F6322C">
              <w:rPr>
                <w:rFonts w:ascii="Nyala" w:hAnsi="Nyala"/>
                <w:sz w:val="28"/>
                <w:szCs w:val="28"/>
                <w:vertAlign w:val="superscript"/>
              </w:rPr>
              <w:t>st</w:t>
            </w:r>
            <w:r>
              <w:rPr>
                <w:rFonts w:ascii="Nyala" w:hAnsi="Nyala"/>
                <w:sz w:val="28"/>
                <w:szCs w:val="28"/>
              </w:rPr>
              <w:t xml:space="preserve"> December</w:t>
            </w:r>
          </w:p>
        </w:tc>
        <w:tc>
          <w:tcPr>
            <w:tcW w:w="4621" w:type="dxa"/>
          </w:tcPr>
          <w:p w:rsidR="00F6322C" w:rsidRDefault="00F6322C" w:rsidP="00F6322C">
            <w:pPr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Start of spring term</w:t>
            </w:r>
          </w:p>
        </w:tc>
      </w:tr>
      <w:tr w:rsidR="00F6322C" w:rsidTr="00F6322C">
        <w:tc>
          <w:tcPr>
            <w:tcW w:w="4621" w:type="dxa"/>
          </w:tcPr>
          <w:p w:rsidR="00F6322C" w:rsidRDefault="00F6322C" w:rsidP="00F6322C">
            <w:pPr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1</w:t>
            </w:r>
            <w:r w:rsidRPr="00F6322C">
              <w:rPr>
                <w:rFonts w:ascii="Nyala" w:hAnsi="Nyala"/>
                <w:sz w:val="28"/>
                <w:szCs w:val="28"/>
                <w:vertAlign w:val="superscript"/>
              </w:rPr>
              <w:t>st</w:t>
            </w:r>
            <w:r>
              <w:rPr>
                <w:rFonts w:ascii="Nyala" w:hAnsi="Nyala"/>
                <w:sz w:val="28"/>
                <w:szCs w:val="28"/>
              </w:rPr>
              <w:t xml:space="preserve"> January &amp; 31</w:t>
            </w:r>
            <w:r w:rsidRPr="00F6322C">
              <w:rPr>
                <w:rFonts w:ascii="Nyala" w:hAnsi="Nyala"/>
                <w:sz w:val="28"/>
                <w:szCs w:val="28"/>
                <w:vertAlign w:val="superscript"/>
              </w:rPr>
              <w:t>st</w:t>
            </w:r>
            <w:r>
              <w:rPr>
                <w:rFonts w:ascii="Nyala" w:hAnsi="Nyala"/>
                <w:sz w:val="28"/>
                <w:szCs w:val="28"/>
              </w:rPr>
              <w:t xml:space="preserve"> March</w:t>
            </w:r>
          </w:p>
        </w:tc>
        <w:tc>
          <w:tcPr>
            <w:tcW w:w="4621" w:type="dxa"/>
          </w:tcPr>
          <w:p w:rsidR="00F6322C" w:rsidRDefault="00F6322C" w:rsidP="00F6322C">
            <w:pPr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Start of summer term</w:t>
            </w:r>
          </w:p>
        </w:tc>
      </w:tr>
    </w:tbl>
    <w:p w:rsidR="00DB3FA5" w:rsidRDefault="00DB3FA5" w:rsidP="00F6322C">
      <w:pPr>
        <w:rPr>
          <w:rFonts w:ascii="Nyala" w:hAnsi="Nyala"/>
          <w:sz w:val="28"/>
          <w:szCs w:val="28"/>
        </w:rPr>
      </w:pPr>
    </w:p>
    <w:p w:rsidR="00F6322C" w:rsidRDefault="00F6322C" w:rsidP="00F6322C">
      <w:p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Children must be attending the setting prior to headcount day (usually in the first two weeks of the start of term)</w:t>
      </w:r>
      <w:r w:rsidR="00DB3FA5">
        <w:rPr>
          <w:rFonts w:ascii="Nyala" w:hAnsi="Nyala"/>
          <w:sz w:val="28"/>
          <w:szCs w:val="28"/>
        </w:rPr>
        <w:t xml:space="preserve"> to be eligible.</w:t>
      </w:r>
    </w:p>
    <w:p w:rsidR="00DB3FA5" w:rsidRPr="00F6322C" w:rsidRDefault="00DB3FA5" w:rsidP="00F6322C">
      <w:pPr>
        <w:rPr>
          <w:rFonts w:ascii="Nyala" w:hAnsi="Nyala"/>
          <w:sz w:val="28"/>
          <w:szCs w:val="28"/>
        </w:rPr>
      </w:pPr>
    </w:p>
    <w:p w:rsidR="00F6322C" w:rsidRDefault="00F6322C" w:rsidP="00F6322C">
      <w:p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In order to receive FE we will ask you to complete &amp; sign a parent declaration form, providing proof of your child’s date of birth.</w:t>
      </w:r>
      <w:r w:rsidR="00DB3FA5">
        <w:rPr>
          <w:rFonts w:ascii="Nyala" w:hAnsi="Nyala"/>
          <w:sz w:val="28"/>
          <w:szCs w:val="28"/>
        </w:rPr>
        <w:t xml:space="preserve"> Any changes must be agreed prior to headcount day to be eligible as part of the FE.</w:t>
      </w:r>
    </w:p>
    <w:p w:rsidR="00ED772B" w:rsidRDefault="00ED772B" w:rsidP="00F6322C">
      <w:pPr>
        <w:rPr>
          <w:rFonts w:ascii="Nyala" w:hAnsi="Nyala"/>
          <w:sz w:val="28"/>
          <w:szCs w:val="28"/>
        </w:rPr>
      </w:pPr>
    </w:p>
    <w:p w:rsidR="00ED772B" w:rsidRDefault="00ED772B" w:rsidP="00F6322C">
      <w:p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Families meeting certain criteria may be able to apply for 15 hours free entitlement for two-year-olds. Check </w:t>
      </w:r>
      <w:hyperlink r:id="rId6" w:history="1">
        <w:r w:rsidRPr="009A3D59">
          <w:rPr>
            <w:rStyle w:val="Hyperlink"/>
            <w:rFonts w:ascii="Nyala" w:hAnsi="Nyala"/>
            <w:sz w:val="28"/>
            <w:szCs w:val="28"/>
          </w:rPr>
          <w:t>www.westsussex.gov.uk/freechildcare</w:t>
        </w:r>
      </w:hyperlink>
      <w:r>
        <w:rPr>
          <w:rFonts w:ascii="Nyala" w:hAnsi="Nyala"/>
          <w:sz w:val="28"/>
          <w:szCs w:val="28"/>
        </w:rPr>
        <w:t xml:space="preserve"> </w:t>
      </w:r>
    </w:p>
    <w:p w:rsidR="00ED772B" w:rsidRDefault="00ED772B" w:rsidP="00F6322C">
      <w:pPr>
        <w:rPr>
          <w:rFonts w:ascii="Nyala" w:hAnsi="Nyala"/>
          <w:sz w:val="28"/>
          <w:szCs w:val="28"/>
        </w:rPr>
      </w:pPr>
    </w:p>
    <w:p w:rsidR="00DB3FA5" w:rsidRDefault="00ED772B" w:rsidP="00F6322C">
      <w:p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Eligible children are able to access up to 30 hours free entitlement, take a look at the website </w:t>
      </w:r>
      <w:hyperlink r:id="rId7" w:history="1">
        <w:r w:rsidRPr="009A3D59">
          <w:rPr>
            <w:rStyle w:val="Hyperlink"/>
            <w:rFonts w:ascii="Nyala" w:hAnsi="Nyala"/>
            <w:sz w:val="28"/>
            <w:szCs w:val="28"/>
          </w:rPr>
          <w:t>www.childcarechoices.gov.uk</w:t>
        </w:r>
      </w:hyperlink>
      <w:r>
        <w:rPr>
          <w:rFonts w:ascii="Nyala" w:hAnsi="Nyala"/>
          <w:sz w:val="28"/>
          <w:szCs w:val="28"/>
        </w:rPr>
        <w:t xml:space="preserve"> for details.</w:t>
      </w:r>
    </w:p>
    <w:p w:rsidR="00DB3FA5" w:rsidRDefault="00DB3FA5" w:rsidP="00F6322C">
      <w:pPr>
        <w:rPr>
          <w:rFonts w:ascii="Nyala" w:hAnsi="Nyala"/>
          <w:sz w:val="28"/>
          <w:szCs w:val="28"/>
        </w:rPr>
      </w:pPr>
    </w:p>
    <w:p w:rsidR="00ED772B" w:rsidRDefault="00DB3FA5" w:rsidP="00F6322C">
      <w:p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At Jack &amp; Jill our sessions run </w:t>
      </w:r>
      <w:r w:rsidR="00243828">
        <w:rPr>
          <w:rFonts w:ascii="Nyala" w:hAnsi="Nyala"/>
          <w:sz w:val="28"/>
          <w:szCs w:val="28"/>
        </w:rPr>
        <w:t xml:space="preserve">to provide flexible childcare and education, and spaces permitting children are able to access sessions of </w:t>
      </w:r>
      <w:r w:rsidR="00766D05">
        <w:rPr>
          <w:rFonts w:ascii="Nyala" w:hAnsi="Nyala"/>
          <w:sz w:val="28"/>
          <w:szCs w:val="28"/>
        </w:rPr>
        <w:t xml:space="preserve">1, </w:t>
      </w:r>
      <w:r w:rsidR="00243828">
        <w:rPr>
          <w:rFonts w:ascii="Nyala" w:hAnsi="Nyala"/>
          <w:sz w:val="28"/>
          <w:szCs w:val="28"/>
        </w:rPr>
        <w:t>2, 3, 4</w:t>
      </w:r>
      <w:r w:rsidR="00766D05">
        <w:rPr>
          <w:rFonts w:ascii="Nyala" w:hAnsi="Nyala"/>
          <w:sz w:val="28"/>
          <w:szCs w:val="28"/>
        </w:rPr>
        <w:t xml:space="preserve">, 5, 6, 7 or 8 </w:t>
      </w:r>
      <w:r w:rsidR="00243828">
        <w:rPr>
          <w:rFonts w:ascii="Nyala" w:hAnsi="Nyala"/>
          <w:sz w:val="28"/>
          <w:szCs w:val="28"/>
        </w:rPr>
        <w:t>hours. Once eligible your child is able to have up to 15 hours free of charge,</w:t>
      </w:r>
      <w:r w:rsidR="000C4B36">
        <w:rPr>
          <w:rFonts w:ascii="Nyala" w:hAnsi="Nyala"/>
          <w:sz w:val="28"/>
          <w:szCs w:val="28"/>
        </w:rPr>
        <w:t xml:space="preserve"> with the minimum session length being 2 ½ hours. </w:t>
      </w:r>
    </w:p>
    <w:p w:rsidR="00243828" w:rsidRDefault="000C4B36" w:rsidP="00F6322C">
      <w:p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Additional </w:t>
      </w:r>
      <w:r w:rsidR="00243828">
        <w:rPr>
          <w:rFonts w:ascii="Nyala" w:hAnsi="Nyala"/>
          <w:sz w:val="28"/>
          <w:szCs w:val="28"/>
        </w:rPr>
        <w:t xml:space="preserve">costs are applied for </w:t>
      </w:r>
      <w:r w:rsidR="00ED772B">
        <w:rPr>
          <w:rFonts w:ascii="Nyala" w:hAnsi="Nyala"/>
          <w:sz w:val="28"/>
          <w:szCs w:val="28"/>
        </w:rPr>
        <w:t xml:space="preserve">ad hoc sessions, </w:t>
      </w:r>
      <w:r>
        <w:rPr>
          <w:rFonts w:ascii="Nyala" w:hAnsi="Nyala"/>
          <w:sz w:val="28"/>
          <w:szCs w:val="28"/>
        </w:rPr>
        <w:t>workshop sessions, holiday club sessions and membership of the setting.</w:t>
      </w:r>
      <w:r w:rsidR="0023752D">
        <w:rPr>
          <w:rFonts w:ascii="Nyala" w:hAnsi="Nyala"/>
          <w:sz w:val="28"/>
          <w:szCs w:val="28"/>
        </w:rPr>
        <w:t xml:space="preserve"> </w:t>
      </w:r>
    </w:p>
    <w:p w:rsidR="00DB3FA5" w:rsidRDefault="00243828" w:rsidP="00012E91">
      <w:p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Some families may be able to access funding for two-year-olds, please ask the setting for details of eligibility and how to apply.</w:t>
      </w:r>
    </w:p>
    <w:p w:rsidR="00DB3FA5" w:rsidRDefault="00DB3FA5" w:rsidP="00DB3FA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sz w:val="28"/>
          <w:szCs w:val="28"/>
        </w:rPr>
      </w:pPr>
    </w:p>
    <w:p w:rsidR="005410F7" w:rsidRDefault="00DB3FA5" w:rsidP="00DB3FA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b/>
          <w:sz w:val="28"/>
          <w:szCs w:val="28"/>
        </w:rPr>
      </w:pPr>
      <w:r w:rsidRPr="001E652F">
        <w:rPr>
          <w:rFonts w:ascii="Nyala" w:hAnsi="Nyala"/>
          <w:sz w:val="24"/>
          <w:szCs w:val="24"/>
        </w:rPr>
        <w:t>This policy was adopted by Jack &amp; Jill Pre-school at a meeting held on:</w:t>
      </w:r>
      <w:r w:rsidR="00766D05">
        <w:rPr>
          <w:rFonts w:ascii="Nyala" w:hAnsi="Nyala"/>
          <w:sz w:val="24"/>
          <w:szCs w:val="24"/>
        </w:rPr>
        <w:t xml:space="preserve"> </w:t>
      </w:r>
      <w:r w:rsidR="000C4B36">
        <w:rPr>
          <w:rFonts w:ascii="Nyala" w:hAnsi="Nyala"/>
          <w:b/>
          <w:sz w:val="28"/>
          <w:szCs w:val="28"/>
        </w:rPr>
        <w:t>13</w:t>
      </w:r>
      <w:r w:rsidR="000C4B36" w:rsidRPr="000C4B36">
        <w:rPr>
          <w:rFonts w:ascii="Nyala" w:hAnsi="Nyala"/>
          <w:b/>
          <w:sz w:val="28"/>
          <w:szCs w:val="28"/>
          <w:vertAlign w:val="superscript"/>
        </w:rPr>
        <w:t>th</w:t>
      </w:r>
      <w:r w:rsidR="000C4B36">
        <w:rPr>
          <w:rFonts w:ascii="Nyala" w:hAnsi="Nyala"/>
          <w:b/>
          <w:sz w:val="28"/>
          <w:szCs w:val="28"/>
        </w:rPr>
        <w:t xml:space="preserve"> July 2016</w:t>
      </w:r>
    </w:p>
    <w:p w:rsidR="005410F7" w:rsidRDefault="005410F7" w:rsidP="00DB3FA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b/>
          <w:sz w:val="28"/>
          <w:szCs w:val="28"/>
        </w:rPr>
      </w:pPr>
    </w:p>
    <w:p w:rsidR="00DB3FA5" w:rsidRDefault="00DB3FA5" w:rsidP="00DB3FA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sz w:val="24"/>
          <w:szCs w:val="24"/>
        </w:rPr>
      </w:pPr>
      <w:r w:rsidRPr="001E652F">
        <w:rPr>
          <w:rFonts w:ascii="Nyala" w:hAnsi="Nyala"/>
          <w:sz w:val="24"/>
          <w:szCs w:val="24"/>
        </w:rPr>
        <w:t>It is signed on behalf of the setting by:</w:t>
      </w:r>
      <w:bookmarkStart w:id="0" w:name="_GoBack"/>
      <w:bookmarkEnd w:id="0"/>
    </w:p>
    <w:p w:rsidR="00DB3FA5" w:rsidRPr="00766D05" w:rsidRDefault="00DB3FA5" w:rsidP="00DB3FA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b/>
          <w:sz w:val="28"/>
          <w:szCs w:val="28"/>
        </w:rPr>
      </w:pPr>
      <w:r>
        <w:rPr>
          <w:rFonts w:ascii="Nyala" w:hAnsi="Nyala"/>
          <w:sz w:val="24"/>
          <w:szCs w:val="24"/>
        </w:rPr>
        <w:t>In their capacity as</w:t>
      </w:r>
      <w:r w:rsidRPr="001E652F">
        <w:rPr>
          <w:rFonts w:ascii="Nyala" w:hAnsi="Nyala"/>
          <w:sz w:val="24"/>
          <w:szCs w:val="24"/>
        </w:rPr>
        <w:t>:</w:t>
      </w:r>
      <w:r w:rsidR="00766D05">
        <w:rPr>
          <w:rFonts w:ascii="Nyala" w:hAnsi="Nyala"/>
          <w:sz w:val="24"/>
          <w:szCs w:val="24"/>
        </w:rPr>
        <w:t xml:space="preserve"> </w:t>
      </w:r>
      <w:r w:rsidR="00766D05">
        <w:rPr>
          <w:rFonts w:ascii="Nyala" w:hAnsi="Nyala"/>
          <w:b/>
          <w:sz w:val="28"/>
          <w:szCs w:val="28"/>
        </w:rPr>
        <w:t>Chairperson</w:t>
      </w:r>
    </w:p>
    <w:p w:rsidR="00DB3FA5" w:rsidRPr="001E652F" w:rsidRDefault="00DB3FA5" w:rsidP="00DB3FA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sz w:val="24"/>
          <w:szCs w:val="24"/>
        </w:rPr>
      </w:pPr>
    </w:p>
    <w:sectPr w:rsidR="00DB3FA5" w:rsidRPr="001E652F" w:rsidSect="00012E91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altName w:val="Times New Roman"/>
    <w:panose1 w:val="02000504070300020003"/>
    <w:charset w:val="00"/>
    <w:family w:val="auto"/>
    <w:pitch w:val="variable"/>
    <w:sig w:usb0="00000001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E6EC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A4539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BBF543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6322C"/>
    <w:rsid w:val="00012E91"/>
    <w:rsid w:val="00024671"/>
    <w:rsid w:val="000A6842"/>
    <w:rsid w:val="000C09FF"/>
    <w:rsid w:val="000C4B36"/>
    <w:rsid w:val="0010331D"/>
    <w:rsid w:val="00197C5F"/>
    <w:rsid w:val="0023752D"/>
    <w:rsid w:val="00243828"/>
    <w:rsid w:val="00367DE4"/>
    <w:rsid w:val="004E4712"/>
    <w:rsid w:val="004E6DC8"/>
    <w:rsid w:val="005410F7"/>
    <w:rsid w:val="006527C6"/>
    <w:rsid w:val="00766D05"/>
    <w:rsid w:val="00916EB4"/>
    <w:rsid w:val="00B736BC"/>
    <w:rsid w:val="00BE484D"/>
    <w:rsid w:val="00C05A79"/>
    <w:rsid w:val="00C9469C"/>
    <w:rsid w:val="00D17271"/>
    <w:rsid w:val="00DB3FA5"/>
    <w:rsid w:val="00ED772B"/>
    <w:rsid w:val="00F6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DF13AE-9402-4DC9-84B1-FEAA996C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322C"/>
    <w:pPr>
      <w:spacing w:after="0" w:line="240" w:lineRule="auto"/>
    </w:pPr>
  </w:style>
  <w:style w:type="table" w:styleId="TableGrid">
    <w:name w:val="Table Grid"/>
    <w:basedOn w:val="TableNormal"/>
    <w:uiPriority w:val="59"/>
    <w:rsid w:val="00F632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7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52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7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ildcarechoices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stsussex.gov.uk/freechildcar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 Shanley</cp:lastModifiedBy>
  <cp:revision>19</cp:revision>
  <cp:lastPrinted>2017-10-12T15:08:00Z</cp:lastPrinted>
  <dcterms:created xsi:type="dcterms:W3CDTF">2009-04-29T16:32:00Z</dcterms:created>
  <dcterms:modified xsi:type="dcterms:W3CDTF">2017-10-12T15:09:00Z</dcterms:modified>
</cp:coreProperties>
</file>